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00870C1C">
        <w:rPr>
          <w:rFonts w:eastAsia="宋体" w:cs="Arial" w:hint="eastAsia"/>
          <w:sz w:val="24"/>
          <w:szCs w:val="24"/>
          <w:lang w:eastAsia="zh-CN"/>
        </w:rPr>
        <w:t>bis</w:t>
      </w:r>
      <w:r w:rsidRPr="006D409C">
        <w:rPr>
          <w:rFonts w:eastAsia="宋体" w:cs="Arial"/>
          <w:sz w:val="24"/>
          <w:szCs w:val="24"/>
          <w:lang w:eastAsia="zh-CN"/>
        </w:rPr>
        <w:tab/>
      </w:r>
      <w:r w:rsidR="001F6C87" w:rsidRPr="001F6C87">
        <w:rPr>
          <w:rFonts w:eastAsia="宋体" w:cs="Arial"/>
          <w:sz w:val="24"/>
          <w:szCs w:val="24"/>
          <w:lang w:eastAsia="zh-CN"/>
        </w:rPr>
        <w:t>R4-2405387</w:t>
      </w:r>
      <w:bookmarkStart w:id="3" w:name="_GoBack"/>
      <w:bookmarkEnd w:id="3"/>
    </w:p>
    <w:p w:rsidR="003A046D" w:rsidRDefault="00870C1C" w:rsidP="00D15AE9">
      <w:pPr>
        <w:tabs>
          <w:tab w:val="left" w:pos="2160"/>
        </w:tabs>
        <w:rPr>
          <w:rFonts w:ascii="Arial" w:hAnsi="Arial" w:cs="Arial"/>
          <w:b/>
          <w:bCs/>
          <w:sz w:val="24"/>
          <w:szCs w:val="24"/>
          <w:lang w:val="en-US"/>
        </w:rPr>
      </w:pPr>
      <w:r>
        <w:rPr>
          <w:rFonts w:ascii="Arial" w:eastAsia="宋体" w:hAnsi="Arial" w:cs="Arial"/>
          <w:b/>
          <w:sz w:val="24"/>
          <w:szCs w:val="24"/>
          <w:lang w:eastAsia="zh-CN"/>
        </w:rPr>
        <w:t>Changsha</w:t>
      </w:r>
      <w:r w:rsidR="00D15AE9" w:rsidRPr="006D409C">
        <w:rPr>
          <w:rFonts w:ascii="Arial" w:eastAsia="宋体" w:hAnsi="Arial" w:cs="Arial"/>
          <w:b/>
          <w:sz w:val="24"/>
          <w:szCs w:val="24"/>
          <w:lang w:eastAsia="zh-CN"/>
        </w:rPr>
        <w:t xml:space="preserve">, </w:t>
      </w:r>
      <w:r>
        <w:rPr>
          <w:rFonts w:ascii="Arial" w:eastAsia="宋体" w:hAnsi="Arial" w:cs="Arial" w:hint="eastAsia"/>
          <w:b/>
          <w:sz w:val="24"/>
          <w:szCs w:val="24"/>
          <w:lang w:eastAsia="zh-CN"/>
        </w:rPr>
        <w:t>China</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15</w:t>
      </w:r>
      <w:r w:rsidR="00BB368F" w:rsidRPr="000212E2">
        <w:rPr>
          <w:rFonts w:ascii="Arial" w:eastAsia="宋体" w:hAnsi="Arial" w:cs="Arial"/>
          <w:b/>
          <w:sz w:val="24"/>
          <w:szCs w:val="24"/>
          <w:vertAlign w:val="superscript"/>
          <w:lang w:eastAsia="zh-CN"/>
        </w:rPr>
        <w:t>th</w:t>
      </w:r>
      <w:r w:rsidR="00BB368F">
        <w:rPr>
          <w:rFonts w:ascii="Arial" w:eastAsia="宋体" w:hAnsi="Arial" w:cs="Arial"/>
          <w:b/>
          <w:sz w:val="24"/>
          <w:szCs w:val="24"/>
          <w:lang w:eastAsia="zh-CN"/>
        </w:rPr>
        <w:t xml:space="preserve"> </w:t>
      </w:r>
      <w:r w:rsidR="00BB368F" w:rsidRPr="006D409C">
        <w:rPr>
          <w:rFonts w:ascii="Arial" w:eastAsia="宋体" w:hAnsi="Arial" w:cs="Arial"/>
          <w:b/>
          <w:sz w:val="24"/>
          <w:szCs w:val="24"/>
          <w:lang w:eastAsia="zh-CN"/>
        </w:rPr>
        <w:t>–</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19</w:t>
      </w:r>
      <w:r w:rsidR="00BB368F" w:rsidRPr="000212E2">
        <w:rPr>
          <w:rFonts w:ascii="Arial" w:eastAsia="宋体" w:hAnsi="Arial" w:cs="Arial"/>
          <w:b/>
          <w:sz w:val="24"/>
          <w:szCs w:val="24"/>
          <w:vertAlign w:val="superscript"/>
          <w:lang w:eastAsia="zh-CN"/>
        </w:rPr>
        <w:t>th</w:t>
      </w:r>
      <w:r w:rsidR="00BB368F">
        <w:rPr>
          <w:rFonts w:ascii="Arial" w:eastAsia="宋体" w:hAnsi="Arial" w:cs="Arial"/>
          <w:b/>
          <w:sz w:val="24"/>
          <w:szCs w:val="24"/>
          <w:lang w:eastAsia="zh-CN"/>
        </w:rPr>
        <w:t xml:space="preserve"> </w:t>
      </w:r>
      <w:r w:rsidR="00BB368F" w:rsidRPr="006D409C">
        <w:rPr>
          <w:rFonts w:ascii="Arial" w:eastAsia="宋体" w:hAnsi="Arial" w:cs="Arial"/>
          <w:b/>
          <w:sz w:val="24"/>
          <w:szCs w:val="24"/>
          <w:lang w:eastAsia="zh-CN"/>
        </w:rPr>
        <w:t>April</w:t>
      </w:r>
      <w:r w:rsidR="00D15AE9" w:rsidRPr="006D409C">
        <w:rPr>
          <w:rFonts w:ascii="Arial" w:eastAsia="宋体" w:hAnsi="Arial" w:cs="Arial"/>
          <w:b/>
          <w:sz w:val="24"/>
          <w:szCs w:val="24"/>
          <w:lang w:eastAsia="zh-CN"/>
        </w:rPr>
        <w: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3038">
        <w:rPr>
          <w:rFonts w:ascii="Arial" w:hAnsi="Arial" w:cs="Arial"/>
          <w:b/>
          <w:bCs/>
          <w:sz w:val="24"/>
          <w:szCs w:val="24"/>
          <w:lang w:val="en-US"/>
        </w:rPr>
        <w:t>9.9.2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B35466">
        <w:rPr>
          <w:rFonts w:ascii="Arial" w:hAnsi="Arial" w:cs="Arial"/>
          <w:b/>
          <w:bCs/>
          <w:sz w:val="24"/>
          <w:szCs w:val="24"/>
          <w:lang w:val="en-US"/>
        </w:rPr>
        <w:t>Initial discussion on</w:t>
      </w:r>
      <w:r w:rsidR="000212E2">
        <w:rPr>
          <w:rFonts w:ascii="Arial" w:hAnsi="Arial" w:cs="Arial"/>
          <w:b/>
          <w:bCs/>
          <w:sz w:val="24"/>
          <w:szCs w:val="24"/>
          <w:lang w:val="en-US"/>
        </w:rPr>
        <w:t xml:space="preserve"> Release-19 Sidelink</w:t>
      </w:r>
      <w:r w:rsidR="00B35466">
        <w:rPr>
          <w:rFonts w:ascii="Arial" w:hAnsi="Arial" w:cs="Arial"/>
          <w:b/>
          <w:bCs/>
          <w:sz w:val="24"/>
          <w:szCs w:val="24"/>
          <w:lang w:val="en-US"/>
        </w:rPr>
        <w:t xml:space="preserve"> intra-band </w:t>
      </w:r>
      <w:r w:rsidR="00F7707C">
        <w:rPr>
          <w:rFonts w:ascii="Arial" w:hAnsi="Arial" w:cs="Arial"/>
          <w:b/>
          <w:bCs/>
          <w:sz w:val="24"/>
          <w:szCs w:val="24"/>
          <w:lang w:val="en-US"/>
        </w:rPr>
        <w:t>non-</w:t>
      </w:r>
      <w:r w:rsidR="00B35466">
        <w:rPr>
          <w:rFonts w:ascii="Arial" w:hAnsi="Arial" w:cs="Arial"/>
          <w:b/>
          <w:bCs/>
          <w:sz w:val="24"/>
          <w:szCs w:val="24"/>
          <w:lang w:val="en-US"/>
        </w:rPr>
        <w:t>contiguous CA</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15AE9">
      <w:pPr>
        <w:ind w:left="48"/>
        <w:jc w:val="both"/>
        <w:rPr>
          <w:rFonts w:eastAsiaTheme="minorEastAsia"/>
          <w:lang w:eastAsia="zh-CN"/>
        </w:rPr>
      </w:pPr>
      <w:r>
        <w:t>During the RAN</w:t>
      </w:r>
      <w:r w:rsidR="00B37E3F">
        <w:t>#1</w:t>
      </w:r>
      <w:r w:rsidR="00A45074">
        <w:t>03</w:t>
      </w:r>
      <w:r w:rsidR="00B37E3F">
        <w:t xml:space="preserve"> meeting, the Rel0-19 Sidelink WID [1] has been agreed. The intra-band contiguous</w:t>
      </w:r>
      <w:r w:rsidR="0002283D">
        <w:t>/non-contiguous</w:t>
      </w:r>
      <w:r w:rsidR="00B37E3F">
        <w:t xml:space="preserve"> CA work is added as one of the objectives and hence we would like to </w:t>
      </w:r>
      <w:r w:rsidR="00677AEF">
        <w:t>have some initial discussion on this topic.</w:t>
      </w:r>
    </w:p>
    <w:p w:rsidR="003A046D" w:rsidRDefault="00986414">
      <w:pPr>
        <w:pStyle w:val="1"/>
        <w:numPr>
          <w:ilvl w:val="0"/>
          <w:numId w:val="2"/>
        </w:numPr>
      </w:pPr>
      <w:r>
        <w:t>Discussion</w:t>
      </w:r>
    </w:p>
    <w:p w:rsidR="00677AEF" w:rsidRDefault="00677AEF" w:rsidP="00677AEF">
      <w:pPr>
        <w:rPr>
          <w:rFonts w:eastAsia="等线"/>
          <w:lang w:eastAsia="zh-CN"/>
        </w:rPr>
      </w:pPr>
      <w:r>
        <w:rPr>
          <w:rFonts w:eastAsiaTheme="minorEastAsia"/>
          <w:lang w:eastAsia="zh-CN"/>
        </w:rPr>
        <w:t xml:space="preserve">The objectives of Rel-19 sidelink WID are listed here for information. </w:t>
      </w:r>
    </w:p>
    <w:p w:rsidR="00677AEF" w:rsidRDefault="00677AEF" w:rsidP="00677AEF">
      <w:pPr>
        <w:rPr>
          <w:rFonts w:eastAsia="等线"/>
          <w:lang w:eastAsia="zh-CN"/>
        </w:rPr>
      </w:pPr>
      <w:r>
        <w:rPr>
          <w:rFonts w:eastAsia="等线" w:hint="eastAsia"/>
          <w:noProof/>
          <w:lang w:eastAsia="zh-CN"/>
        </w:rPr>
        <mc:AlternateContent>
          <mc:Choice Requires="wps">
            <w:drawing>
              <wp:inline distT="0" distB="0" distL="0" distR="0" wp14:anchorId="18101136" wp14:editId="3B711102">
                <wp:extent cx="6599582" cy="1796994"/>
                <wp:effectExtent l="0" t="0" r="24130" b="13335"/>
                <wp:docPr id="1" name="文本框 1"/>
                <wp:cNvGraphicFramePr/>
                <a:graphic xmlns:a="http://schemas.openxmlformats.org/drawingml/2006/main">
                  <a:graphicData uri="http://schemas.microsoft.com/office/word/2010/wordprocessingShape">
                    <wps:wsp>
                      <wps:cNvSpPr txBox="1"/>
                      <wps:spPr>
                        <a:xfrm>
                          <a:off x="0" y="0"/>
                          <a:ext cx="6599582" cy="1796994"/>
                        </a:xfrm>
                        <a:prstGeom prst="rect">
                          <a:avLst/>
                        </a:prstGeom>
                        <a:solidFill>
                          <a:schemeClr val="lt1"/>
                        </a:solidFill>
                        <a:ln w="6350">
                          <a:solidFill>
                            <a:prstClr val="black"/>
                          </a:solidFill>
                        </a:ln>
                      </wps:spPr>
                      <wps:txbx>
                        <w:txbxContent>
                          <w:p w:rsidR="00677AEF" w:rsidRPr="00ED0935" w:rsidRDefault="00677AEF" w:rsidP="00677AEF">
                            <w:pPr>
                              <w:rPr>
                                <w:lang w:eastAsia="zh-CN"/>
                              </w:rPr>
                            </w:pPr>
                            <w:r>
                              <w:rPr>
                                <w:rFonts w:hint="eastAsia"/>
                                <w:lang w:eastAsia="zh-CN"/>
                              </w:rPr>
                              <w:t>T</w:t>
                            </w:r>
                            <w:r>
                              <w:rPr>
                                <w:lang w:eastAsia="zh-CN"/>
                              </w:rPr>
                              <w:t>he core part of the work item includes:</w:t>
                            </w:r>
                          </w:p>
                          <w:p w:rsidR="00677AEF" w:rsidRPr="00367FD4" w:rsidRDefault="00677AEF" w:rsidP="00677AEF">
                            <w:pPr>
                              <w:pStyle w:val="afc"/>
                              <w:numPr>
                                <w:ilvl w:val="0"/>
                                <w:numId w:val="8"/>
                              </w:numPr>
                              <w:overflowPunct/>
                              <w:autoSpaceDE/>
                              <w:autoSpaceDN/>
                              <w:adjustRightInd/>
                              <w:spacing w:before="60" w:after="60"/>
                              <w:ind w:firstLineChars="0"/>
                              <w:contextualSpacing/>
                              <w:textAlignment w:val="auto"/>
                              <w:rPr>
                                <w:rFonts w:eastAsia="等线"/>
                                <w:lang w:eastAsia="zh-CN"/>
                              </w:rPr>
                            </w:pPr>
                            <w:r w:rsidRPr="00367FD4">
                              <w:rPr>
                                <w:rFonts w:eastAsia="等线"/>
                                <w:lang w:eastAsia="zh-CN"/>
                              </w:rPr>
                              <w:t>Specify the RF requirements for NR sidelink CA in n47:</w:t>
                            </w:r>
                          </w:p>
                          <w:p w:rsidR="00677AEF" w:rsidRDefault="00677AEF" w:rsidP="00677AEF">
                            <w:pPr>
                              <w:pStyle w:val="afc"/>
                              <w:numPr>
                                <w:ilvl w:val="1"/>
                                <w:numId w:val="8"/>
                              </w:numPr>
                              <w:overflowPunct/>
                              <w:autoSpaceDE/>
                              <w:autoSpaceDN/>
                              <w:adjustRightInd/>
                              <w:spacing w:before="60" w:after="60"/>
                              <w:ind w:firstLineChars="0"/>
                              <w:contextualSpacing/>
                              <w:textAlignment w:val="auto"/>
                              <w:rPr>
                                <w:rFonts w:eastAsia="等线"/>
                                <w:lang w:eastAsia="zh-CN"/>
                              </w:rPr>
                            </w:pPr>
                            <w:r w:rsidRPr="00367FD4">
                              <w:rPr>
                                <w:rFonts w:eastAsia="等线"/>
                                <w:lang w:eastAsia="zh-CN"/>
                              </w:rPr>
                              <w:t>Intra-band non-contiguous CA with power class 2 and power class 3, with Component Carrier (CC) combinations 10MHz + 10MHz and 10MHz + 20MHz</w:t>
                            </w:r>
                          </w:p>
                          <w:p w:rsidR="00677AEF" w:rsidRPr="00367FD4" w:rsidRDefault="00677AEF" w:rsidP="00677AEF">
                            <w:pPr>
                              <w:numPr>
                                <w:ilvl w:val="1"/>
                                <w:numId w:val="8"/>
                              </w:numPr>
                              <w:rPr>
                                <w:rFonts w:ascii="Times" w:eastAsia="等线" w:hAnsi="Times"/>
                                <w:szCs w:val="24"/>
                                <w:lang w:eastAsia="zh-CN"/>
                              </w:rPr>
                            </w:pPr>
                            <w:r w:rsidRPr="00367FD4">
                              <w:rPr>
                                <w:rFonts w:ascii="Times" w:eastAsia="等线" w:hAnsi="Times"/>
                                <w:szCs w:val="24"/>
                                <w:lang w:eastAsia="zh-CN"/>
                              </w:rPr>
                              <w:t>Intra-band contiguous CA with power class 2</w:t>
                            </w:r>
                          </w:p>
                          <w:p w:rsidR="00677AEF" w:rsidRPr="00367FD4" w:rsidRDefault="00677AEF" w:rsidP="00677AEF">
                            <w:pPr>
                              <w:pStyle w:val="afc"/>
                              <w:numPr>
                                <w:ilvl w:val="0"/>
                                <w:numId w:val="8"/>
                              </w:numPr>
                              <w:overflowPunct/>
                              <w:autoSpaceDE/>
                              <w:autoSpaceDN/>
                              <w:adjustRightInd/>
                              <w:spacing w:before="60" w:after="60"/>
                              <w:ind w:firstLineChars="0"/>
                              <w:contextualSpacing/>
                              <w:textAlignment w:val="auto"/>
                              <w:rPr>
                                <w:rFonts w:eastAsia="等线"/>
                                <w:lang w:eastAsia="zh-CN"/>
                              </w:rPr>
                            </w:pPr>
                            <w:r>
                              <w:rPr>
                                <w:rFonts w:eastAsia="等线"/>
                                <w:lang w:eastAsia="zh-CN"/>
                              </w:rPr>
                              <w:t xml:space="preserve">Introduce necessary changes for release independence specification, if identified </w:t>
                            </w:r>
                          </w:p>
                          <w:p w:rsidR="00677AEF" w:rsidRDefault="00677AEF" w:rsidP="00677AEF">
                            <w:pPr>
                              <w:spacing w:after="0"/>
                              <w:rPr>
                                <w:bCs/>
                              </w:rPr>
                            </w:pPr>
                          </w:p>
                          <w:p w:rsidR="00677AEF" w:rsidRPr="00A7059D" w:rsidRDefault="00677AEF" w:rsidP="00677AEF">
                            <w:pPr>
                              <w:spacing w:after="0"/>
                              <w:rPr>
                                <w:bCs/>
                              </w:rPr>
                            </w:pPr>
                            <w:r>
                              <w:rPr>
                                <w:bCs/>
                              </w:rPr>
                              <w:t xml:space="preserve">Note: Work for power class 3 starts first in RAN4. </w:t>
                            </w:r>
                            <w:r w:rsidRPr="00850178">
                              <w:rPr>
                                <w:bCs/>
                              </w:rPr>
                              <w:t>Whether there is any RRM core requirement to be specified will be confirmed in Q3 2024.</w:t>
                            </w:r>
                          </w:p>
                          <w:p w:rsidR="00677AEF" w:rsidRPr="00C12F82" w:rsidRDefault="00677AEF" w:rsidP="00677AE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101136" id="_x0000_t202" coordsize="21600,21600" o:spt="202" path="m,l,21600r21600,l21600,xe">
                <v:stroke joinstyle="miter"/>
                <v:path gradientshapeok="t" o:connecttype="rect"/>
              </v:shapetype>
              <v:shape id="文本框 1" o:spid="_x0000_s1026" type="#_x0000_t202" style="width:519.65pt;height:14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" fillcolor="white [3201]" strokeweight=".5pt">
                <v:textbox>
                  <w:txbxContent>
                    <w:p w:rsidR="00677AEF" w:rsidRPr="00ED0935" w:rsidRDefault="00677AEF" w:rsidP="00677AEF">
                      <w:pPr>
                        <w:rPr>
                          <w:lang w:eastAsia="zh-CN"/>
                        </w:rPr>
                      </w:pPr>
                      <w:r>
                        <w:rPr>
                          <w:rFonts w:hint="eastAsia"/>
                          <w:lang w:eastAsia="zh-CN"/>
                        </w:rPr>
                        <w:t>T</w:t>
                      </w:r>
                      <w:r>
                        <w:rPr>
                          <w:lang w:eastAsia="zh-CN"/>
                        </w:rPr>
                        <w:t>he core part of the work item includes:</w:t>
                      </w:r>
                    </w:p>
                    <w:p w:rsidR="00677AEF" w:rsidRPr="00367FD4" w:rsidRDefault="00677AEF" w:rsidP="00677AEF">
                      <w:pPr>
                        <w:pStyle w:val="afc"/>
                        <w:numPr>
                          <w:ilvl w:val="0"/>
                          <w:numId w:val="8"/>
                        </w:numPr>
                        <w:overflowPunct/>
                        <w:autoSpaceDE/>
                        <w:autoSpaceDN/>
                        <w:adjustRightInd/>
                        <w:spacing w:before="60" w:after="60"/>
                        <w:ind w:firstLineChars="0"/>
                        <w:contextualSpacing/>
                        <w:textAlignment w:val="auto"/>
                        <w:rPr>
                          <w:rFonts w:eastAsia="等线"/>
                          <w:lang w:eastAsia="zh-CN"/>
                        </w:rPr>
                      </w:pPr>
                      <w:r w:rsidRPr="00367FD4">
                        <w:rPr>
                          <w:rFonts w:eastAsia="等线"/>
                          <w:lang w:eastAsia="zh-CN"/>
                        </w:rPr>
                        <w:t>Specify the RF requirements for NR sidelink CA in n47:</w:t>
                      </w:r>
                    </w:p>
                    <w:p w:rsidR="00677AEF" w:rsidRDefault="00677AEF" w:rsidP="00677AEF">
                      <w:pPr>
                        <w:pStyle w:val="afc"/>
                        <w:numPr>
                          <w:ilvl w:val="1"/>
                          <w:numId w:val="8"/>
                        </w:numPr>
                        <w:overflowPunct/>
                        <w:autoSpaceDE/>
                        <w:autoSpaceDN/>
                        <w:adjustRightInd/>
                        <w:spacing w:before="60" w:after="60"/>
                        <w:ind w:firstLineChars="0"/>
                        <w:contextualSpacing/>
                        <w:textAlignment w:val="auto"/>
                        <w:rPr>
                          <w:rFonts w:eastAsia="等线"/>
                          <w:lang w:eastAsia="zh-CN"/>
                        </w:rPr>
                      </w:pPr>
                      <w:r w:rsidRPr="00367FD4">
                        <w:rPr>
                          <w:rFonts w:eastAsia="等线"/>
                          <w:lang w:eastAsia="zh-CN"/>
                        </w:rPr>
                        <w:t>Intra-band non-contiguous CA with power class 2 and power class 3, with Component Carrier (CC) combinations 10MHz + 10MHz and 10MHz + 20MHz</w:t>
                      </w:r>
                    </w:p>
                    <w:p w:rsidR="00677AEF" w:rsidRPr="00367FD4" w:rsidRDefault="00677AEF" w:rsidP="00677AEF">
                      <w:pPr>
                        <w:numPr>
                          <w:ilvl w:val="1"/>
                          <w:numId w:val="8"/>
                        </w:numPr>
                        <w:rPr>
                          <w:rFonts w:ascii="Times" w:eastAsia="等线" w:hAnsi="Times"/>
                          <w:szCs w:val="24"/>
                          <w:lang w:eastAsia="zh-CN"/>
                        </w:rPr>
                      </w:pPr>
                      <w:r w:rsidRPr="00367FD4">
                        <w:rPr>
                          <w:rFonts w:ascii="Times" w:eastAsia="等线" w:hAnsi="Times"/>
                          <w:szCs w:val="24"/>
                          <w:lang w:eastAsia="zh-CN"/>
                        </w:rPr>
                        <w:t>Intra-band contiguous CA with power class 2</w:t>
                      </w:r>
                    </w:p>
                    <w:p w:rsidR="00677AEF" w:rsidRPr="00367FD4" w:rsidRDefault="00677AEF" w:rsidP="00677AEF">
                      <w:pPr>
                        <w:pStyle w:val="afc"/>
                        <w:numPr>
                          <w:ilvl w:val="0"/>
                          <w:numId w:val="8"/>
                        </w:numPr>
                        <w:overflowPunct/>
                        <w:autoSpaceDE/>
                        <w:autoSpaceDN/>
                        <w:adjustRightInd/>
                        <w:spacing w:before="60" w:after="60"/>
                        <w:ind w:firstLineChars="0"/>
                        <w:contextualSpacing/>
                        <w:textAlignment w:val="auto"/>
                        <w:rPr>
                          <w:rFonts w:eastAsia="等线"/>
                          <w:lang w:eastAsia="zh-CN"/>
                        </w:rPr>
                      </w:pPr>
                      <w:r>
                        <w:rPr>
                          <w:rFonts w:eastAsia="等线"/>
                          <w:lang w:eastAsia="zh-CN"/>
                        </w:rPr>
                        <w:t xml:space="preserve">Introduce necessary changes for release independence specification, if identified </w:t>
                      </w:r>
                    </w:p>
                    <w:p w:rsidR="00677AEF" w:rsidRDefault="00677AEF" w:rsidP="00677AEF">
                      <w:pPr>
                        <w:spacing w:after="0"/>
                        <w:rPr>
                          <w:bCs/>
                        </w:rPr>
                      </w:pPr>
                    </w:p>
                    <w:p w:rsidR="00677AEF" w:rsidRPr="00A7059D" w:rsidRDefault="00677AEF" w:rsidP="00677AEF">
                      <w:pPr>
                        <w:spacing w:after="0"/>
                        <w:rPr>
                          <w:bCs/>
                        </w:rPr>
                      </w:pPr>
                      <w:r>
                        <w:rPr>
                          <w:bCs/>
                        </w:rPr>
                        <w:t xml:space="preserve">Note: Work for power class 3 starts first in RAN4. </w:t>
                      </w:r>
                      <w:r w:rsidRPr="00850178">
                        <w:rPr>
                          <w:bCs/>
                        </w:rPr>
                        <w:t>Whether there is any RRM core requirement to be specified will be confirmed in Q3 2024.</w:t>
                      </w:r>
                    </w:p>
                    <w:p w:rsidR="00677AEF" w:rsidRPr="00C12F82" w:rsidRDefault="00677AEF" w:rsidP="00677AEF"/>
                  </w:txbxContent>
                </v:textbox>
                <w10:anchorlock/>
              </v:shape>
            </w:pict>
          </mc:Fallback>
        </mc:AlternateContent>
      </w:r>
    </w:p>
    <w:p w:rsidR="0002283D" w:rsidRDefault="0022384D" w:rsidP="00E55F25">
      <w:pPr>
        <w:rPr>
          <w:rFonts w:eastAsiaTheme="minorEastAsia"/>
          <w:lang w:eastAsia="zh-CN"/>
        </w:rPr>
      </w:pPr>
      <w:r>
        <w:rPr>
          <w:rFonts w:eastAsiaTheme="minorEastAsia" w:hint="eastAsia"/>
          <w:lang w:eastAsia="zh-CN"/>
        </w:rPr>
        <w:t>F</w:t>
      </w:r>
      <w:r>
        <w:rPr>
          <w:rFonts w:eastAsiaTheme="minorEastAsia"/>
          <w:lang w:eastAsia="zh-CN"/>
        </w:rPr>
        <w:t xml:space="preserve">or the intra-band non-contiguous CA work, when looked back into TS 38.101-1, couple of requirements are defined separately. The most important </w:t>
      </w:r>
      <w:r w:rsidR="00901EDE">
        <w:rPr>
          <w:rFonts w:eastAsiaTheme="minorEastAsia"/>
          <w:lang w:eastAsia="zh-CN"/>
        </w:rPr>
        <w:t>requirement should be MPR and A-MPR. The other requirements include the configured transmitted power, P</w:t>
      </w:r>
      <w:r w:rsidR="00901EDE" w:rsidRPr="00901EDE">
        <w:rPr>
          <w:rFonts w:eastAsiaTheme="minorEastAsia"/>
          <w:vertAlign w:val="subscript"/>
          <w:lang w:eastAsia="zh-CN"/>
        </w:rPr>
        <w:t>cmax</w:t>
      </w:r>
      <w:r w:rsidR="00901EDE">
        <w:rPr>
          <w:rFonts w:eastAsiaTheme="minorEastAsia"/>
          <w:lang w:eastAsia="zh-CN"/>
        </w:rPr>
        <w:t xml:space="preserve"> tolerance and the band combination configuration. Hence these three requirements should be defined for sidelink intra-band non-contiguous CA in Rel-19 timeline.</w:t>
      </w:r>
    </w:p>
    <w:p w:rsidR="00901EDE" w:rsidRPr="00901EDE" w:rsidRDefault="00901EDE" w:rsidP="00E55F25">
      <w:pPr>
        <w:rPr>
          <w:rFonts w:eastAsiaTheme="minorEastAsia"/>
          <w:b/>
          <w:lang w:eastAsia="zh-CN"/>
        </w:rPr>
      </w:pPr>
      <w:r w:rsidRPr="00901EDE">
        <w:rPr>
          <w:rFonts w:eastAsiaTheme="minorEastAsia" w:hint="eastAsia"/>
          <w:b/>
          <w:lang w:eastAsia="zh-CN"/>
        </w:rPr>
        <w:t>O</w:t>
      </w:r>
      <w:r w:rsidRPr="00901EDE">
        <w:rPr>
          <w:rFonts w:eastAsiaTheme="minorEastAsia"/>
          <w:b/>
          <w:lang w:eastAsia="zh-CN"/>
        </w:rPr>
        <w:t>bservation 1: MPR and A-MPR, configured transmitted power, P</w:t>
      </w:r>
      <w:r w:rsidRPr="00901EDE">
        <w:rPr>
          <w:rFonts w:eastAsiaTheme="minorEastAsia"/>
          <w:b/>
          <w:vertAlign w:val="subscript"/>
          <w:lang w:eastAsia="zh-CN"/>
        </w:rPr>
        <w:t>cmax</w:t>
      </w:r>
      <w:r w:rsidRPr="00901EDE">
        <w:rPr>
          <w:rFonts w:eastAsiaTheme="minorEastAsia"/>
          <w:b/>
          <w:lang w:eastAsia="zh-CN"/>
        </w:rPr>
        <w:t xml:space="preserve"> tolerance and the band combination configuration are defined separately for intra-band non-contiguous CA compared to intra-band contiguous CA.</w:t>
      </w:r>
    </w:p>
    <w:p w:rsidR="00901EDE" w:rsidRDefault="00901EDE" w:rsidP="00E55F25">
      <w:pPr>
        <w:rPr>
          <w:rFonts w:eastAsiaTheme="minorEastAsia"/>
          <w:lang w:eastAsia="zh-CN"/>
        </w:rPr>
      </w:pPr>
      <w:r>
        <w:rPr>
          <w:rFonts w:eastAsiaTheme="minorEastAsia" w:hint="eastAsia"/>
          <w:lang w:eastAsia="zh-CN"/>
        </w:rPr>
        <w:t>F</w:t>
      </w:r>
      <w:r>
        <w:rPr>
          <w:rFonts w:eastAsiaTheme="minorEastAsia"/>
          <w:lang w:eastAsia="zh-CN"/>
        </w:rPr>
        <w:t xml:space="preserve">irstly, for the band combination, as stated in the WID, the CC combinations 10+10MHz and 10+20MHz will be defined. In this case, the band combination should be SL_n47(2A). </w:t>
      </w:r>
      <w:r w:rsidR="00985675">
        <w:rPr>
          <w:rFonts w:eastAsiaTheme="minorEastAsia"/>
          <w:lang w:eastAsia="zh-CN"/>
        </w:rPr>
        <w:t xml:space="preserve"> The maximum aggregated bandwidth should be 30MHz. Hence below table 1 is proposed:</w:t>
      </w:r>
    </w:p>
    <w:p w:rsidR="00985675" w:rsidRDefault="00985675" w:rsidP="00985675">
      <w:pPr>
        <w:jc w:val="center"/>
        <w:rPr>
          <w:rFonts w:eastAsiaTheme="minorEastAsia"/>
          <w:lang w:eastAsia="zh-CN"/>
        </w:rPr>
      </w:pPr>
      <w:r>
        <w:rPr>
          <w:rFonts w:eastAsiaTheme="minorEastAsia" w:hint="eastAsia"/>
          <w:lang w:eastAsia="zh-CN"/>
        </w:rPr>
        <w:t>Table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t>
      </w:r>
      <w:r w:rsidRPr="005649DC">
        <w:rPr>
          <w:rFonts w:eastAsiaTheme="minorEastAsia"/>
        </w:rPr>
        <w:t xml:space="preserve">NR SL intra-band </w:t>
      </w:r>
      <w:r>
        <w:rPr>
          <w:rFonts w:eastAsiaTheme="minorEastAsia"/>
        </w:rPr>
        <w:t>non-</w:t>
      </w:r>
      <w:r w:rsidRPr="005649DC">
        <w:rPr>
          <w:rFonts w:eastAsiaTheme="minorEastAsia"/>
        </w:rPr>
        <w:t>contiguous CA operating bands for SL CA in FR1</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1216"/>
        <w:gridCol w:w="1216"/>
        <w:gridCol w:w="1216"/>
        <w:gridCol w:w="1216"/>
        <w:gridCol w:w="1231"/>
        <w:gridCol w:w="1288"/>
      </w:tblGrid>
      <w:tr w:rsidR="00ED00E6" w:rsidRPr="005649DC" w:rsidTr="00DA3783">
        <w:trPr>
          <w:trHeight w:val="20"/>
          <w:jc w:val="center"/>
        </w:trPr>
        <w:tc>
          <w:tcPr>
            <w:tcW w:w="5000" w:type="pct"/>
            <w:gridSpan w:val="8"/>
          </w:tcPr>
          <w:p w:rsidR="00ED00E6" w:rsidRPr="005649DC" w:rsidRDefault="00ED00E6" w:rsidP="0069010E">
            <w:pPr>
              <w:keepNext/>
              <w:keepLines/>
              <w:spacing w:after="0"/>
              <w:jc w:val="center"/>
              <w:rPr>
                <w:rFonts w:ascii="Arial" w:eastAsiaTheme="minorEastAsia" w:hAnsi="Arial"/>
                <w:b/>
                <w:sz w:val="18"/>
                <w:lang w:val="en-US" w:eastAsia="ko-KR"/>
              </w:rPr>
            </w:pPr>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ED00E6" w:rsidRPr="005649DC" w:rsidTr="00DA3783">
        <w:trPr>
          <w:trHeight w:val="20"/>
          <w:jc w:val="center"/>
        </w:trPr>
        <w:tc>
          <w:tcPr>
            <w:tcW w:w="675" w:type="pct"/>
            <w:vMerge w:val="restart"/>
            <w:vAlign w:val="center"/>
          </w:tcPr>
          <w:p w:rsidR="00ED00E6" w:rsidRPr="005649DC" w:rsidRDefault="00ED00E6" w:rsidP="0069010E">
            <w:pPr>
              <w:pStyle w:val="TAH"/>
              <w:rPr>
                <w:rFonts w:eastAsiaTheme="minorEastAsia"/>
                <w:lang w:val="en-US" w:eastAsia="ko-KR"/>
              </w:rPr>
            </w:pPr>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5" w:type="pct"/>
            <w:vMerge w:val="restart"/>
            <w:vAlign w:val="center"/>
          </w:tcPr>
          <w:p w:rsidR="00ED00E6" w:rsidRPr="005649DC" w:rsidRDefault="00ED00E6" w:rsidP="0069010E">
            <w:pPr>
              <w:pStyle w:val="TAH"/>
              <w:rPr>
                <w:rFonts w:eastAsiaTheme="minorEastAsia"/>
                <w:lang w:val="en-US" w:eastAsia="ko-KR"/>
              </w:rPr>
            </w:pPr>
            <w:r w:rsidRPr="005649DC">
              <w:rPr>
                <w:rFonts w:eastAsiaTheme="minorEastAsia"/>
                <w:lang w:val="en-US"/>
              </w:rPr>
              <w:t>Sidelink CA configuration</w:t>
            </w:r>
            <w:r w:rsidRPr="005649DC">
              <w:rPr>
                <w:rFonts w:eastAsiaTheme="minorEastAsia" w:hint="eastAsia"/>
                <w:lang w:val="en-US"/>
              </w:rPr>
              <w:t xml:space="preserve"> for TX</w:t>
            </w:r>
          </w:p>
        </w:tc>
        <w:tc>
          <w:tcPr>
            <w:tcW w:w="2404" w:type="pct"/>
            <w:gridSpan w:val="4"/>
            <w:shd w:val="clear" w:color="auto" w:fill="auto"/>
            <w:vAlign w:val="center"/>
          </w:tcPr>
          <w:p w:rsidR="00ED00E6" w:rsidRPr="005649DC" w:rsidRDefault="00ED00E6" w:rsidP="0069010E">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609" w:type="pct"/>
            <w:vMerge w:val="restart"/>
            <w:vAlign w:val="center"/>
          </w:tcPr>
          <w:p w:rsidR="00ED00E6" w:rsidRPr="005649DC" w:rsidRDefault="00ED00E6" w:rsidP="0069010E">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bandwidth [MHz]</w:t>
            </w:r>
          </w:p>
        </w:tc>
        <w:tc>
          <w:tcPr>
            <w:tcW w:w="636" w:type="pct"/>
            <w:vMerge w:val="restart"/>
            <w:vAlign w:val="center"/>
          </w:tcPr>
          <w:p w:rsidR="00ED00E6" w:rsidRPr="005649DC" w:rsidRDefault="00ED00E6" w:rsidP="0069010E">
            <w:pPr>
              <w:pStyle w:val="TAH"/>
              <w:rPr>
                <w:rFonts w:eastAsiaTheme="minorEastAsia"/>
                <w:lang w:val="en-US" w:eastAsia="ko-KR"/>
              </w:rPr>
            </w:pPr>
            <w:r w:rsidRPr="005649DC">
              <w:rPr>
                <w:rFonts w:eastAsiaTheme="minorEastAsia"/>
                <w:lang w:val="en-US" w:eastAsia="ko-KR"/>
              </w:rPr>
              <w:t>Bandwidth combination set</w:t>
            </w:r>
          </w:p>
        </w:tc>
      </w:tr>
      <w:tr w:rsidR="00ED00E6" w:rsidRPr="005649DC" w:rsidTr="00DA3783">
        <w:trPr>
          <w:trHeight w:val="1011"/>
          <w:jc w:val="center"/>
        </w:trPr>
        <w:tc>
          <w:tcPr>
            <w:tcW w:w="675" w:type="pct"/>
            <w:vMerge/>
            <w:vAlign w:val="center"/>
          </w:tcPr>
          <w:p w:rsidR="00ED00E6" w:rsidRPr="005649DC" w:rsidRDefault="00ED00E6" w:rsidP="0069010E">
            <w:pPr>
              <w:keepNext/>
              <w:keepLines/>
              <w:snapToGrid w:val="0"/>
              <w:spacing w:after="0"/>
              <w:jc w:val="center"/>
              <w:rPr>
                <w:rFonts w:ascii="Arial" w:eastAsiaTheme="minorEastAsia" w:hAnsi="Arial" w:cs="Arial"/>
                <w:b/>
                <w:sz w:val="16"/>
                <w:lang w:val="en-US" w:eastAsia="ko-KR"/>
              </w:rPr>
            </w:pPr>
          </w:p>
        </w:tc>
        <w:tc>
          <w:tcPr>
            <w:tcW w:w="675" w:type="pct"/>
            <w:vMerge/>
            <w:vAlign w:val="center"/>
          </w:tcPr>
          <w:p w:rsidR="00ED00E6" w:rsidRPr="005649DC" w:rsidRDefault="00ED00E6" w:rsidP="0069010E">
            <w:pPr>
              <w:keepNext/>
              <w:keepLines/>
              <w:snapToGrid w:val="0"/>
              <w:spacing w:after="0"/>
              <w:jc w:val="center"/>
              <w:rPr>
                <w:rFonts w:ascii="Arial" w:eastAsiaTheme="minorEastAsia" w:hAnsi="Arial" w:cs="Arial"/>
                <w:b/>
                <w:sz w:val="16"/>
                <w:lang w:val="en-US" w:eastAsia="ko-KR"/>
              </w:rPr>
            </w:pPr>
          </w:p>
        </w:tc>
        <w:tc>
          <w:tcPr>
            <w:tcW w:w="601" w:type="pct"/>
            <w:shd w:val="clear" w:color="auto" w:fill="auto"/>
            <w:vAlign w:val="center"/>
          </w:tcPr>
          <w:p w:rsidR="00ED00E6" w:rsidRPr="005649DC" w:rsidRDefault="00ED00E6" w:rsidP="0069010E">
            <w:pPr>
              <w:pStyle w:val="TAH"/>
              <w:rPr>
                <w:rFonts w:eastAsiaTheme="minorEastAsia"/>
                <w:lang w:val="en-US" w:eastAsia="ko-KR"/>
              </w:rPr>
            </w:pPr>
            <w:r w:rsidRPr="005649DC">
              <w:rPr>
                <w:rFonts w:eastAsiaTheme="minorEastAsia"/>
                <w:lang w:val="en-US" w:eastAsia="ko-KR"/>
              </w:rPr>
              <w:t>Channel bandwidths for carrier [MHz]</w:t>
            </w:r>
          </w:p>
        </w:tc>
        <w:tc>
          <w:tcPr>
            <w:tcW w:w="601" w:type="pct"/>
            <w:shd w:val="clear" w:color="auto" w:fill="auto"/>
            <w:vAlign w:val="center"/>
          </w:tcPr>
          <w:p w:rsidR="00ED00E6" w:rsidRPr="005649DC" w:rsidRDefault="00ED00E6" w:rsidP="0069010E">
            <w:pPr>
              <w:pStyle w:val="TAH"/>
              <w:rPr>
                <w:rFonts w:eastAsiaTheme="minorEastAsia"/>
                <w:lang w:val="en-US" w:eastAsia="ko-KR"/>
              </w:rPr>
            </w:pPr>
            <w:r w:rsidRPr="005649DC">
              <w:rPr>
                <w:rFonts w:eastAsiaTheme="minorEastAsia"/>
                <w:lang w:val="en-US" w:eastAsia="ko-KR"/>
              </w:rPr>
              <w:t>Channel bandwidths for carrier [MHz]</w:t>
            </w:r>
          </w:p>
        </w:tc>
        <w:tc>
          <w:tcPr>
            <w:tcW w:w="601" w:type="pct"/>
            <w:vAlign w:val="center"/>
          </w:tcPr>
          <w:p w:rsidR="00ED00E6" w:rsidRPr="005649DC" w:rsidRDefault="00ED00E6" w:rsidP="0069010E">
            <w:pPr>
              <w:pStyle w:val="TAH"/>
              <w:rPr>
                <w:rFonts w:eastAsiaTheme="minorEastAsia"/>
                <w:lang w:val="en-US" w:eastAsia="ko-KR"/>
              </w:rPr>
            </w:pPr>
            <w:r w:rsidRPr="005649DC">
              <w:rPr>
                <w:rFonts w:eastAsiaTheme="minorEastAsia"/>
                <w:lang w:val="en-US" w:eastAsia="ko-KR"/>
              </w:rPr>
              <w:t>Channel bandwidths for carrier [MHz]</w:t>
            </w:r>
          </w:p>
        </w:tc>
        <w:tc>
          <w:tcPr>
            <w:tcW w:w="601" w:type="pct"/>
            <w:vAlign w:val="center"/>
          </w:tcPr>
          <w:p w:rsidR="00ED00E6" w:rsidRPr="005649DC" w:rsidRDefault="00ED00E6" w:rsidP="0069010E">
            <w:pPr>
              <w:pStyle w:val="TAH"/>
              <w:rPr>
                <w:rFonts w:eastAsiaTheme="minorEastAsia"/>
                <w:bCs/>
                <w:szCs w:val="18"/>
                <w:lang w:val="en-US"/>
              </w:rPr>
            </w:pPr>
            <w:r w:rsidRPr="005649DC">
              <w:rPr>
                <w:rFonts w:eastAsiaTheme="minorEastAsia"/>
                <w:bCs/>
                <w:szCs w:val="18"/>
                <w:lang w:val="en-US"/>
              </w:rPr>
              <w:t>Channel bandwidths for carrier [MHz]</w:t>
            </w:r>
          </w:p>
        </w:tc>
        <w:tc>
          <w:tcPr>
            <w:tcW w:w="609" w:type="pct"/>
            <w:vMerge/>
            <w:vAlign w:val="center"/>
          </w:tcPr>
          <w:p w:rsidR="00ED00E6" w:rsidRPr="005649DC" w:rsidRDefault="00ED00E6" w:rsidP="0069010E">
            <w:pPr>
              <w:snapToGrid w:val="0"/>
              <w:spacing w:after="0"/>
              <w:rPr>
                <w:rFonts w:ascii="Arial" w:eastAsiaTheme="minorEastAsia" w:hAnsi="Arial" w:cs="Arial"/>
                <w:b/>
                <w:bCs/>
                <w:sz w:val="16"/>
                <w:szCs w:val="18"/>
                <w:lang w:val="en-US"/>
              </w:rPr>
            </w:pPr>
          </w:p>
        </w:tc>
        <w:tc>
          <w:tcPr>
            <w:tcW w:w="636" w:type="pct"/>
            <w:vMerge/>
            <w:vAlign w:val="center"/>
          </w:tcPr>
          <w:p w:rsidR="00ED00E6" w:rsidRPr="005649DC" w:rsidRDefault="00ED00E6" w:rsidP="0069010E">
            <w:pPr>
              <w:snapToGrid w:val="0"/>
              <w:spacing w:after="0"/>
              <w:rPr>
                <w:rFonts w:ascii="Arial" w:eastAsiaTheme="minorEastAsia" w:hAnsi="Arial" w:cs="Arial"/>
                <w:b/>
                <w:bCs/>
                <w:sz w:val="16"/>
                <w:szCs w:val="18"/>
                <w:lang w:val="en-US"/>
              </w:rPr>
            </w:pPr>
          </w:p>
        </w:tc>
      </w:tr>
      <w:tr w:rsidR="00ED00E6" w:rsidRPr="005649DC" w:rsidTr="00DA3783">
        <w:trPr>
          <w:trHeight w:val="290"/>
          <w:jc w:val="center"/>
        </w:trPr>
        <w:tc>
          <w:tcPr>
            <w:tcW w:w="675" w:type="pct"/>
            <w:vAlign w:val="center"/>
          </w:tcPr>
          <w:p w:rsidR="00ED00E6" w:rsidRPr="005649DC" w:rsidRDefault="00ED00E6" w:rsidP="0069010E">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00DA3783">
              <w:rPr>
                <w:rFonts w:eastAsiaTheme="minorEastAsia"/>
              </w:rPr>
              <w:t>(2A)</w:t>
            </w:r>
          </w:p>
        </w:tc>
        <w:tc>
          <w:tcPr>
            <w:tcW w:w="675" w:type="pct"/>
            <w:shd w:val="clear" w:color="auto" w:fill="auto"/>
            <w:vAlign w:val="center"/>
          </w:tcPr>
          <w:p w:rsidR="00ED00E6" w:rsidRPr="005649DC" w:rsidRDefault="00ED00E6" w:rsidP="0069010E">
            <w:pPr>
              <w:pStyle w:val="TAC"/>
              <w:rPr>
                <w:rFonts w:eastAsiaTheme="minorEastAsia"/>
              </w:rPr>
            </w:pPr>
            <w:r w:rsidRPr="005649DC">
              <w:rPr>
                <w:rFonts w:eastAsiaTheme="minorEastAsia"/>
                <w:lang w:eastAsia="ko-KR"/>
              </w:rPr>
              <w:t>SL_n</w:t>
            </w:r>
            <w:r w:rsidRPr="005649DC">
              <w:rPr>
                <w:rFonts w:eastAsiaTheme="minorEastAsia" w:hint="eastAsia"/>
              </w:rPr>
              <w:t>47</w:t>
            </w:r>
            <w:r w:rsidR="00DA3783">
              <w:rPr>
                <w:rFonts w:eastAsiaTheme="minorEastAsia"/>
              </w:rPr>
              <w:t>(2A)</w:t>
            </w:r>
          </w:p>
        </w:tc>
        <w:tc>
          <w:tcPr>
            <w:tcW w:w="601" w:type="pct"/>
            <w:shd w:val="clear" w:color="auto" w:fill="auto"/>
            <w:vAlign w:val="center"/>
          </w:tcPr>
          <w:p w:rsidR="00ED00E6" w:rsidRPr="005649DC" w:rsidRDefault="00ED00E6" w:rsidP="0069010E">
            <w:pPr>
              <w:pStyle w:val="TAC"/>
              <w:rPr>
                <w:rFonts w:eastAsiaTheme="minorEastAsia"/>
              </w:rPr>
            </w:pPr>
            <w:r w:rsidRPr="005649DC">
              <w:rPr>
                <w:rFonts w:eastAsiaTheme="minorEastAsia"/>
                <w:lang w:eastAsia="ko-KR"/>
              </w:rPr>
              <w:t>10</w:t>
            </w:r>
          </w:p>
        </w:tc>
        <w:tc>
          <w:tcPr>
            <w:tcW w:w="601" w:type="pct"/>
            <w:shd w:val="clear" w:color="auto" w:fill="auto"/>
            <w:vAlign w:val="center"/>
          </w:tcPr>
          <w:p w:rsidR="00ED00E6" w:rsidRPr="005649DC" w:rsidRDefault="00ED00E6" w:rsidP="0069010E">
            <w:pPr>
              <w:pStyle w:val="TAC"/>
              <w:rPr>
                <w:rFonts w:eastAsiaTheme="minorEastAsia"/>
              </w:rPr>
            </w:pPr>
            <w:r w:rsidRPr="005649DC">
              <w:rPr>
                <w:rFonts w:eastAsiaTheme="minorEastAsia"/>
              </w:rPr>
              <w:t>10, 20,</w:t>
            </w:r>
            <w:r w:rsidR="00DA3783" w:rsidRPr="005649DC">
              <w:rPr>
                <w:rFonts w:eastAsiaTheme="minorEastAsia"/>
              </w:rPr>
              <w:t xml:space="preserve"> </w:t>
            </w:r>
          </w:p>
        </w:tc>
        <w:tc>
          <w:tcPr>
            <w:tcW w:w="601" w:type="pct"/>
          </w:tcPr>
          <w:p w:rsidR="00ED00E6" w:rsidRPr="005649DC" w:rsidRDefault="00ED00E6" w:rsidP="0069010E">
            <w:pPr>
              <w:pStyle w:val="TAC"/>
              <w:rPr>
                <w:rFonts w:eastAsiaTheme="minorEastAsia"/>
                <w:lang w:eastAsia="ko-KR"/>
              </w:rPr>
            </w:pPr>
          </w:p>
        </w:tc>
        <w:tc>
          <w:tcPr>
            <w:tcW w:w="601" w:type="pct"/>
          </w:tcPr>
          <w:p w:rsidR="00ED00E6" w:rsidRPr="005649DC" w:rsidRDefault="00ED00E6" w:rsidP="0069010E">
            <w:pPr>
              <w:pStyle w:val="TAC"/>
              <w:rPr>
                <w:rFonts w:eastAsiaTheme="minorEastAsia"/>
              </w:rPr>
            </w:pPr>
          </w:p>
        </w:tc>
        <w:tc>
          <w:tcPr>
            <w:tcW w:w="609" w:type="pct"/>
            <w:shd w:val="clear" w:color="auto" w:fill="auto"/>
            <w:vAlign w:val="center"/>
          </w:tcPr>
          <w:p w:rsidR="00ED00E6" w:rsidRPr="005649DC" w:rsidRDefault="00DA3783" w:rsidP="0069010E">
            <w:pPr>
              <w:pStyle w:val="TAC"/>
              <w:rPr>
                <w:rFonts w:eastAsiaTheme="minorEastAsia"/>
              </w:rPr>
            </w:pPr>
            <w:r>
              <w:rPr>
                <w:rFonts w:eastAsiaTheme="minorEastAsia"/>
              </w:rPr>
              <w:t>30</w:t>
            </w:r>
          </w:p>
        </w:tc>
        <w:tc>
          <w:tcPr>
            <w:tcW w:w="636" w:type="pct"/>
            <w:shd w:val="clear" w:color="auto" w:fill="auto"/>
            <w:vAlign w:val="center"/>
          </w:tcPr>
          <w:p w:rsidR="00ED00E6" w:rsidRPr="005649DC" w:rsidRDefault="00ED00E6" w:rsidP="0069010E">
            <w:pPr>
              <w:pStyle w:val="TAC"/>
              <w:rPr>
                <w:rFonts w:eastAsiaTheme="minorEastAsia"/>
              </w:rPr>
            </w:pPr>
            <w:r w:rsidRPr="005649DC">
              <w:rPr>
                <w:rFonts w:eastAsiaTheme="minorEastAsia"/>
                <w:lang w:eastAsia="ko-KR"/>
              </w:rPr>
              <w:t>0</w:t>
            </w:r>
          </w:p>
        </w:tc>
      </w:tr>
    </w:tbl>
    <w:p w:rsidR="00664656" w:rsidRDefault="00985675" w:rsidP="00E55F25">
      <w:pPr>
        <w:rPr>
          <w:rFonts w:eastAsiaTheme="minorEastAsia"/>
          <w:b/>
          <w:lang w:eastAsia="zh-CN"/>
        </w:rPr>
      </w:pPr>
      <w:r>
        <w:rPr>
          <w:rFonts w:eastAsiaTheme="minorEastAsia" w:hint="eastAsia"/>
          <w:b/>
          <w:lang w:eastAsia="zh-CN"/>
        </w:rPr>
        <w:t>Proposa</w:t>
      </w:r>
      <w:r>
        <w:rPr>
          <w:rFonts w:eastAsiaTheme="minorEastAsia"/>
          <w:b/>
          <w:lang w:eastAsia="zh-CN"/>
        </w:rPr>
        <w:t>l 1: It is proposed to use table 1 for operating band on n47 for intra-band non-contiguous CA.</w:t>
      </w:r>
    </w:p>
    <w:p w:rsidR="00985675" w:rsidRDefault="00F5668B" w:rsidP="00E55F25">
      <w:pPr>
        <w:rPr>
          <w:rFonts w:eastAsiaTheme="minorEastAsia"/>
          <w:lang w:eastAsia="zh-CN"/>
        </w:rPr>
      </w:pPr>
      <w:r>
        <w:rPr>
          <w:rFonts w:eastAsiaTheme="minorEastAsia" w:hint="eastAsia"/>
          <w:lang w:eastAsia="zh-CN"/>
        </w:rPr>
        <w:lastRenderedPageBreak/>
        <w:t>S</w:t>
      </w:r>
      <w:r>
        <w:rPr>
          <w:rFonts w:eastAsiaTheme="minorEastAsia"/>
          <w:lang w:eastAsia="zh-CN"/>
        </w:rPr>
        <w:t>econdly for the MPR and A-MPR simulation, the basic simulation assumption of sidelink MPR/A-MPR simulation of TR 38.785 can be reused. For other parameters, compare to intra-band contiguous CA with table 6.3.2 simulation assumption as captured in TR 38.786 can be referred. However, some of the modification is needed such as the bandwidth. For the output power part, since it is agreed to start PC3 work first, it first stage we would like to propose to focus on PC3. Hence below assumption is proposed:</w:t>
      </w:r>
    </w:p>
    <w:p w:rsidR="00F5668B" w:rsidRDefault="00F5668B" w:rsidP="00F5668B">
      <w:pPr>
        <w:jc w:val="center"/>
        <w:rPr>
          <w:rFonts w:eastAsiaTheme="minorEastAsia"/>
          <w:lang w:eastAsia="zh-CN"/>
        </w:rPr>
      </w:pPr>
      <w:r>
        <w:rPr>
          <w:rFonts w:eastAsiaTheme="minorEastAsia" w:hint="eastAsia"/>
          <w:lang w:eastAsia="zh-CN"/>
        </w:rPr>
        <w:t>T</w:t>
      </w:r>
      <w:r>
        <w:rPr>
          <w:rFonts w:eastAsiaTheme="minorEastAsia"/>
          <w:lang w:eastAsia="zh-CN"/>
        </w:rPr>
        <w:t>able 2: Simulation assumption for NR SL intra-band non-contiguous CA</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0"/>
        <w:gridCol w:w="3623"/>
      </w:tblGrid>
      <w:tr w:rsidR="00F5668B" w:rsidRPr="00337934" w:rsidTr="0069010E">
        <w:trPr>
          <w:trHeight w:val="238"/>
          <w:jc w:val="center"/>
        </w:trPr>
        <w:tc>
          <w:tcPr>
            <w:tcW w:w="1957" w:type="pct"/>
            <w:shd w:val="clear" w:color="auto" w:fill="auto"/>
          </w:tcPr>
          <w:p w:rsidR="00F5668B" w:rsidRPr="00337934" w:rsidRDefault="00F5668B" w:rsidP="0069010E">
            <w:pPr>
              <w:pStyle w:val="TAH"/>
            </w:pPr>
            <w:r w:rsidRPr="00337934">
              <w:t>Center frequency</w:t>
            </w:r>
          </w:p>
        </w:tc>
        <w:tc>
          <w:tcPr>
            <w:tcW w:w="3043" w:type="pct"/>
            <w:shd w:val="clear" w:color="auto" w:fill="auto"/>
          </w:tcPr>
          <w:p w:rsidR="00F5668B" w:rsidRPr="00337934" w:rsidRDefault="00F5668B" w:rsidP="0069010E">
            <w:pPr>
              <w:pStyle w:val="TAC"/>
            </w:pPr>
            <w:r w:rsidRPr="00337934">
              <w:t>5.</w:t>
            </w:r>
            <w:r>
              <w:t>9</w:t>
            </w:r>
            <w:r w:rsidRPr="00337934">
              <w:t>GHz</w:t>
            </w:r>
          </w:p>
        </w:tc>
      </w:tr>
      <w:tr w:rsidR="00F5668B" w:rsidRPr="00337934" w:rsidTr="0069010E">
        <w:trPr>
          <w:trHeight w:val="240"/>
          <w:jc w:val="center"/>
        </w:trPr>
        <w:tc>
          <w:tcPr>
            <w:tcW w:w="1957" w:type="pct"/>
            <w:shd w:val="clear" w:color="auto" w:fill="auto"/>
          </w:tcPr>
          <w:p w:rsidR="00F5668B" w:rsidRPr="00BC2905" w:rsidRDefault="00F5668B" w:rsidP="0069010E">
            <w:pPr>
              <w:pStyle w:val="TAH"/>
            </w:pPr>
            <w:r w:rsidRPr="00BC2905">
              <w:t xml:space="preserve">Bandwidth </w:t>
            </w:r>
          </w:p>
        </w:tc>
        <w:tc>
          <w:tcPr>
            <w:tcW w:w="3043" w:type="pct"/>
            <w:shd w:val="clear" w:color="auto" w:fill="auto"/>
          </w:tcPr>
          <w:p w:rsidR="00F5668B" w:rsidRPr="00F5668B" w:rsidRDefault="00F5668B" w:rsidP="0069010E">
            <w:pPr>
              <w:pStyle w:val="TAC"/>
              <w:rPr>
                <w:highlight w:val="yellow"/>
                <w:lang w:val="en-US"/>
              </w:rPr>
            </w:pPr>
            <w:r w:rsidRPr="00F5668B">
              <w:rPr>
                <w:highlight w:val="yellow"/>
                <w:lang w:val="en-US"/>
              </w:rPr>
              <w:t>10+10 and 10+20 MHz</w:t>
            </w:r>
          </w:p>
          <w:p w:rsidR="00F5668B" w:rsidRPr="00F5668B" w:rsidRDefault="00F5668B" w:rsidP="0069010E">
            <w:pPr>
              <w:pStyle w:val="TAC"/>
              <w:rPr>
                <w:highlight w:val="yellow"/>
                <w:lang w:val="en-US"/>
              </w:rPr>
            </w:pPr>
            <w:r w:rsidRPr="00F5668B">
              <w:rPr>
                <w:highlight w:val="yellow"/>
                <w:lang w:val="en-US"/>
              </w:rPr>
              <w:t>Aggregated CBW: 20 and 30MHz</w:t>
            </w:r>
          </w:p>
        </w:tc>
      </w:tr>
      <w:tr w:rsidR="00F5668B" w:rsidRPr="00337934" w:rsidTr="0069010E">
        <w:trPr>
          <w:trHeight w:val="274"/>
          <w:jc w:val="center"/>
        </w:trPr>
        <w:tc>
          <w:tcPr>
            <w:tcW w:w="1957" w:type="pct"/>
            <w:shd w:val="clear" w:color="auto" w:fill="auto"/>
          </w:tcPr>
          <w:p w:rsidR="00F5668B" w:rsidRPr="00F5668B" w:rsidRDefault="00F5668B" w:rsidP="0069010E">
            <w:pPr>
              <w:pStyle w:val="TAH"/>
              <w:rPr>
                <w:lang w:val="en-US"/>
              </w:rPr>
            </w:pPr>
            <w:r w:rsidRPr="00F5668B">
              <w:rPr>
                <w:lang w:val="en-US"/>
              </w:rPr>
              <w:t>Maximum output power for aggregated CBW</w:t>
            </w:r>
          </w:p>
        </w:tc>
        <w:tc>
          <w:tcPr>
            <w:tcW w:w="3043" w:type="pct"/>
            <w:shd w:val="clear" w:color="auto" w:fill="auto"/>
          </w:tcPr>
          <w:p w:rsidR="00F5668B" w:rsidRPr="00BC2905" w:rsidRDefault="00F5668B" w:rsidP="0069010E">
            <w:pPr>
              <w:pStyle w:val="TAC"/>
            </w:pPr>
            <w:r w:rsidRPr="00BC2905">
              <w:t>23dBm</w:t>
            </w:r>
          </w:p>
        </w:tc>
      </w:tr>
      <w:tr w:rsidR="00F5668B" w:rsidRPr="00337934" w:rsidTr="0069010E">
        <w:trPr>
          <w:trHeight w:val="265"/>
          <w:jc w:val="center"/>
        </w:trPr>
        <w:tc>
          <w:tcPr>
            <w:tcW w:w="1957" w:type="pct"/>
            <w:shd w:val="clear" w:color="auto" w:fill="auto"/>
          </w:tcPr>
          <w:p w:rsidR="00F5668B" w:rsidRPr="00BC2905" w:rsidRDefault="00F5668B" w:rsidP="0069010E">
            <w:pPr>
              <w:pStyle w:val="TAH"/>
            </w:pPr>
            <w:r w:rsidRPr="00BC2905">
              <w:t>Numerology</w:t>
            </w:r>
          </w:p>
        </w:tc>
        <w:tc>
          <w:tcPr>
            <w:tcW w:w="3043" w:type="pct"/>
            <w:shd w:val="clear" w:color="auto" w:fill="auto"/>
          </w:tcPr>
          <w:p w:rsidR="00F5668B" w:rsidRPr="00BC2905" w:rsidRDefault="00F5668B" w:rsidP="0069010E">
            <w:pPr>
              <w:pStyle w:val="TAC"/>
            </w:pPr>
            <w:r w:rsidRPr="00BC2905">
              <w:t>15 kHz/30kHz/60kHz</w:t>
            </w:r>
          </w:p>
        </w:tc>
      </w:tr>
      <w:tr w:rsidR="00F5668B" w:rsidRPr="00337934" w:rsidTr="0069010E">
        <w:trPr>
          <w:trHeight w:val="282"/>
          <w:jc w:val="center"/>
        </w:trPr>
        <w:tc>
          <w:tcPr>
            <w:tcW w:w="1957" w:type="pct"/>
            <w:shd w:val="clear" w:color="auto" w:fill="auto"/>
          </w:tcPr>
          <w:p w:rsidR="00F5668B" w:rsidRPr="00BC2905" w:rsidRDefault="00F5668B" w:rsidP="0069010E">
            <w:pPr>
              <w:pStyle w:val="TAH"/>
            </w:pPr>
            <w:r w:rsidRPr="00BC2905">
              <w:t>Modulation per CC</w:t>
            </w:r>
          </w:p>
        </w:tc>
        <w:tc>
          <w:tcPr>
            <w:tcW w:w="3043" w:type="pct"/>
            <w:shd w:val="clear" w:color="auto" w:fill="auto"/>
          </w:tcPr>
          <w:p w:rsidR="00F5668B" w:rsidRPr="00BC2905" w:rsidRDefault="00F5668B" w:rsidP="0069010E">
            <w:pPr>
              <w:pStyle w:val="TAC"/>
            </w:pPr>
            <w:r w:rsidRPr="00BC2905">
              <w:t>QPSK/16QAM/64QAM/256QAM</w:t>
            </w:r>
          </w:p>
        </w:tc>
      </w:tr>
      <w:tr w:rsidR="00F5668B" w:rsidRPr="00337934" w:rsidTr="0069010E">
        <w:trPr>
          <w:trHeight w:val="287"/>
          <w:jc w:val="center"/>
        </w:trPr>
        <w:tc>
          <w:tcPr>
            <w:tcW w:w="1957" w:type="pct"/>
            <w:shd w:val="clear" w:color="auto" w:fill="auto"/>
          </w:tcPr>
          <w:p w:rsidR="00F5668B" w:rsidRPr="00BC2905" w:rsidRDefault="00F5668B" w:rsidP="0069010E">
            <w:pPr>
              <w:pStyle w:val="TAH"/>
            </w:pPr>
            <w:r w:rsidRPr="00BC2905">
              <w:t>Waveform</w:t>
            </w:r>
          </w:p>
        </w:tc>
        <w:tc>
          <w:tcPr>
            <w:tcW w:w="3043" w:type="pct"/>
            <w:shd w:val="clear" w:color="auto" w:fill="auto"/>
          </w:tcPr>
          <w:p w:rsidR="00F5668B" w:rsidRPr="00BC2905" w:rsidRDefault="00F5668B" w:rsidP="0069010E">
            <w:pPr>
              <w:pStyle w:val="TAC"/>
            </w:pPr>
            <w:r w:rsidRPr="00BC2905">
              <w:t>CP-OFDM</w:t>
            </w:r>
          </w:p>
        </w:tc>
      </w:tr>
      <w:tr w:rsidR="00F5668B" w:rsidRPr="00337934" w:rsidTr="0069010E">
        <w:trPr>
          <w:trHeight w:val="262"/>
          <w:jc w:val="center"/>
        </w:trPr>
        <w:tc>
          <w:tcPr>
            <w:tcW w:w="1957" w:type="pct"/>
            <w:shd w:val="clear" w:color="auto" w:fill="auto"/>
          </w:tcPr>
          <w:p w:rsidR="00F5668B" w:rsidRPr="00BC2905" w:rsidRDefault="00F5668B" w:rsidP="0069010E">
            <w:pPr>
              <w:pStyle w:val="TAH"/>
            </w:pPr>
            <w:r w:rsidRPr="00BC2905">
              <w:t>Carrier leakage</w:t>
            </w:r>
          </w:p>
        </w:tc>
        <w:tc>
          <w:tcPr>
            <w:tcW w:w="3043" w:type="pct"/>
            <w:shd w:val="clear" w:color="auto" w:fill="auto"/>
          </w:tcPr>
          <w:p w:rsidR="00F5668B" w:rsidRPr="00BC2905" w:rsidRDefault="00F5668B" w:rsidP="0069010E">
            <w:pPr>
              <w:pStyle w:val="TAC"/>
            </w:pPr>
            <w:r w:rsidRPr="00BC2905">
              <w:t>34dBc</w:t>
            </w:r>
          </w:p>
        </w:tc>
      </w:tr>
      <w:tr w:rsidR="00F5668B" w:rsidRPr="00337934" w:rsidTr="0069010E">
        <w:trPr>
          <w:trHeight w:val="281"/>
          <w:jc w:val="center"/>
        </w:trPr>
        <w:tc>
          <w:tcPr>
            <w:tcW w:w="1957" w:type="pct"/>
            <w:shd w:val="clear" w:color="auto" w:fill="auto"/>
          </w:tcPr>
          <w:p w:rsidR="00F5668B" w:rsidRPr="00BC2905" w:rsidRDefault="00F5668B" w:rsidP="0069010E">
            <w:pPr>
              <w:pStyle w:val="TAH"/>
            </w:pPr>
            <w:r w:rsidRPr="00BC2905">
              <w:t>IQ image</w:t>
            </w:r>
          </w:p>
        </w:tc>
        <w:tc>
          <w:tcPr>
            <w:tcW w:w="3043" w:type="pct"/>
            <w:shd w:val="clear" w:color="auto" w:fill="auto"/>
          </w:tcPr>
          <w:p w:rsidR="00F5668B" w:rsidRPr="00BC2905" w:rsidRDefault="00F5668B" w:rsidP="0069010E">
            <w:pPr>
              <w:pStyle w:val="TAC"/>
            </w:pPr>
            <w:r w:rsidRPr="00BC2905">
              <w:t>25dBc</w:t>
            </w:r>
          </w:p>
        </w:tc>
      </w:tr>
      <w:tr w:rsidR="00F5668B" w:rsidRPr="00337934" w:rsidTr="0069010E">
        <w:trPr>
          <w:trHeight w:val="256"/>
          <w:jc w:val="center"/>
        </w:trPr>
        <w:tc>
          <w:tcPr>
            <w:tcW w:w="1957" w:type="pct"/>
            <w:shd w:val="clear" w:color="auto" w:fill="auto"/>
          </w:tcPr>
          <w:p w:rsidR="00F5668B" w:rsidRPr="00BC2905" w:rsidRDefault="00F5668B" w:rsidP="0069010E">
            <w:pPr>
              <w:pStyle w:val="TAH"/>
            </w:pPr>
            <w:r w:rsidRPr="00BC2905">
              <w:t>CIM3</w:t>
            </w:r>
          </w:p>
        </w:tc>
        <w:tc>
          <w:tcPr>
            <w:tcW w:w="3043" w:type="pct"/>
            <w:shd w:val="clear" w:color="auto" w:fill="auto"/>
          </w:tcPr>
          <w:p w:rsidR="00F5668B" w:rsidRPr="00BC2905" w:rsidRDefault="00F5668B" w:rsidP="0069010E">
            <w:pPr>
              <w:pStyle w:val="TAC"/>
            </w:pPr>
            <w:r w:rsidRPr="00BC2905">
              <w:t>60dBc</w:t>
            </w:r>
          </w:p>
        </w:tc>
      </w:tr>
      <w:tr w:rsidR="00F5668B" w:rsidRPr="00337934" w:rsidTr="0069010E">
        <w:trPr>
          <w:trHeight w:val="479"/>
          <w:jc w:val="center"/>
        </w:trPr>
        <w:tc>
          <w:tcPr>
            <w:tcW w:w="1957" w:type="pct"/>
            <w:shd w:val="clear" w:color="auto" w:fill="auto"/>
          </w:tcPr>
          <w:p w:rsidR="00F5668B" w:rsidRPr="00337934" w:rsidRDefault="00F5668B" w:rsidP="0069010E">
            <w:pPr>
              <w:pStyle w:val="TAH"/>
            </w:pPr>
            <w:r w:rsidRPr="00337934">
              <w:t>PA calibration</w:t>
            </w:r>
          </w:p>
        </w:tc>
        <w:tc>
          <w:tcPr>
            <w:tcW w:w="3043" w:type="pct"/>
            <w:shd w:val="clear" w:color="auto" w:fill="auto"/>
          </w:tcPr>
          <w:p w:rsidR="00F5668B" w:rsidRPr="00F5668B" w:rsidRDefault="00F5668B" w:rsidP="0069010E">
            <w:pPr>
              <w:pStyle w:val="TAC"/>
              <w:rPr>
                <w:lang w:val="en-US"/>
              </w:rPr>
            </w:pPr>
            <w:r w:rsidRPr="00F5668B">
              <w:rPr>
                <w:lang w:val="en-US"/>
              </w:rPr>
              <w:t>PA calibrated to deliver 30dBc ACLR for a fully allocated RBs in 20MHz QPSK DFT- S-OFDM waveform at 1 dB MPR.</w:t>
            </w:r>
          </w:p>
          <w:p w:rsidR="00F5668B" w:rsidRPr="00F5668B" w:rsidRDefault="00F5668B" w:rsidP="0069010E">
            <w:pPr>
              <w:pStyle w:val="TAC"/>
              <w:rPr>
                <w:b/>
                <w:lang w:val="en-US"/>
              </w:rPr>
            </w:pPr>
            <w:r w:rsidRPr="00F5668B">
              <w:rPr>
                <w:lang w:val="en-US"/>
              </w:rPr>
              <w:t>This is based to share PA between LTE V2X and NR V2X at 5.9GHz as worst case.</w:t>
            </w:r>
          </w:p>
        </w:tc>
      </w:tr>
    </w:tbl>
    <w:p w:rsidR="00F5668B" w:rsidRPr="002A7225" w:rsidRDefault="002A7225" w:rsidP="00E55F25">
      <w:pPr>
        <w:rPr>
          <w:rFonts w:eastAsiaTheme="minorEastAsia"/>
          <w:b/>
          <w:lang w:eastAsia="zh-CN"/>
        </w:rPr>
      </w:pPr>
      <w:r w:rsidRPr="002A7225">
        <w:rPr>
          <w:rFonts w:eastAsiaTheme="minorEastAsia" w:hint="eastAsia"/>
          <w:b/>
          <w:lang w:eastAsia="zh-CN"/>
        </w:rPr>
        <w:t>P</w:t>
      </w:r>
      <w:r w:rsidRPr="002A7225">
        <w:rPr>
          <w:rFonts w:eastAsiaTheme="minorEastAsia"/>
          <w:b/>
          <w:lang w:eastAsia="zh-CN"/>
        </w:rPr>
        <w:t>roposal 2: It is proposed to use table 2 for intra-band non-contiguous CA simulation assumption.</w:t>
      </w:r>
    </w:p>
    <w:p w:rsidR="002A7225" w:rsidRDefault="002A7225" w:rsidP="00E55F25">
      <w:pPr>
        <w:rPr>
          <w:rFonts w:eastAsiaTheme="minorEastAsia"/>
          <w:lang w:eastAsia="zh-CN"/>
        </w:rPr>
      </w:pPr>
      <w:r>
        <w:rPr>
          <w:rFonts w:eastAsiaTheme="minorEastAsia" w:hint="eastAsia"/>
          <w:lang w:eastAsia="zh-CN"/>
        </w:rPr>
        <w:t>A</w:t>
      </w:r>
      <w:r>
        <w:rPr>
          <w:rFonts w:eastAsiaTheme="minorEastAsia"/>
          <w:lang w:eastAsia="zh-CN"/>
        </w:rPr>
        <w:t>lthough it might be a little bit early but as mentioned previously, if we want to consider Power Class 2 for intra-band non-contiguous CA, in our view, single PA architecture is proposed. Firstly, we see the non-contiguous CA are with small channel bandwidth as only 10 and 20MHz is supported. Further, the largest separation is 60MHz when considering the 70MHz frequency separation between downlink and uplink of band n47 which makes the dual PA architecture not so necessary. In such case, it is proposed that only single PA architecture is assumed.</w:t>
      </w:r>
    </w:p>
    <w:p w:rsidR="002A7225" w:rsidRPr="002A7225" w:rsidRDefault="002A7225" w:rsidP="00E55F25">
      <w:pPr>
        <w:rPr>
          <w:rFonts w:eastAsiaTheme="minorEastAsia"/>
          <w:b/>
          <w:lang w:eastAsia="zh-CN"/>
        </w:rPr>
      </w:pPr>
      <w:r w:rsidRPr="002A7225">
        <w:rPr>
          <w:rFonts w:eastAsiaTheme="minorEastAsia"/>
          <w:b/>
          <w:lang w:eastAsia="zh-CN"/>
        </w:rPr>
        <w:t>Proposal 3: For intra-band non-contiguous CA, only single PA architecture is assumed.</w:t>
      </w:r>
    </w:p>
    <w:p w:rsidR="003A046D" w:rsidRDefault="00986414">
      <w:pPr>
        <w:pStyle w:val="1"/>
        <w:ind w:left="0" w:firstLine="0"/>
      </w:pPr>
      <w:r>
        <w:t>3</w:t>
      </w:r>
      <w:r>
        <w:tab/>
        <w:t>Conclusions</w:t>
      </w:r>
    </w:p>
    <w:p w:rsidR="002A7225" w:rsidRPr="00901EDE" w:rsidRDefault="002A7225" w:rsidP="002A7225">
      <w:pPr>
        <w:rPr>
          <w:rFonts w:eastAsiaTheme="minorEastAsia"/>
          <w:b/>
          <w:lang w:eastAsia="zh-CN"/>
        </w:rPr>
      </w:pPr>
      <w:r w:rsidRPr="00901EDE">
        <w:rPr>
          <w:rFonts w:eastAsiaTheme="minorEastAsia" w:hint="eastAsia"/>
          <w:b/>
          <w:lang w:eastAsia="zh-CN"/>
        </w:rPr>
        <w:t>O</w:t>
      </w:r>
      <w:r w:rsidRPr="00901EDE">
        <w:rPr>
          <w:rFonts w:eastAsiaTheme="minorEastAsia"/>
          <w:b/>
          <w:lang w:eastAsia="zh-CN"/>
        </w:rPr>
        <w:t>bservation 1: MPR and A-MPR, configured transmitted power, P</w:t>
      </w:r>
      <w:r w:rsidRPr="00901EDE">
        <w:rPr>
          <w:rFonts w:eastAsiaTheme="minorEastAsia"/>
          <w:b/>
          <w:vertAlign w:val="subscript"/>
          <w:lang w:eastAsia="zh-CN"/>
        </w:rPr>
        <w:t>cmax</w:t>
      </w:r>
      <w:r w:rsidRPr="00901EDE">
        <w:rPr>
          <w:rFonts w:eastAsiaTheme="minorEastAsia"/>
          <w:b/>
          <w:lang w:eastAsia="zh-CN"/>
        </w:rPr>
        <w:t xml:space="preserve"> tolerance and the band combination configuration are defined separately for intra-band non-contiguous CA compared to intra-band contiguous CA.</w:t>
      </w:r>
    </w:p>
    <w:p w:rsidR="002A7225" w:rsidRDefault="002A7225" w:rsidP="002A7225">
      <w:pPr>
        <w:rPr>
          <w:rFonts w:eastAsiaTheme="minorEastAsia"/>
          <w:b/>
          <w:lang w:eastAsia="zh-CN"/>
        </w:rPr>
      </w:pPr>
      <w:r>
        <w:rPr>
          <w:rFonts w:eastAsiaTheme="minorEastAsia" w:hint="eastAsia"/>
          <w:b/>
          <w:lang w:eastAsia="zh-CN"/>
        </w:rPr>
        <w:t>Proposa</w:t>
      </w:r>
      <w:r>
        <w:rPr>
          <w:rFonts w:eastAsiaTheme="minorEastAsia"/>
          <w:b/>
          <w:lang w:eastAsia="zh-CN"/>
        </w:rPr>
        <w:t>l 1: It is proposed to use table 1 for operating band on n47 for intra-band non-contiguous CA.</w:t>
      </w:r>
    </w:p>
    <w:p w:rsidR="002A7225" w:rsidRDefault="002A7225" w:rsidP="002A7225">
      <w:pPr>
        <w:jc w:val="center"/>
        <w:rPr>
          <w:rFonts w:eastAsiaTheme="minorEastAsia"/>
          <w:lang w:eastAsia="zh-CN"/>
        </w:rPr>
      </w:pPr>
      <w:r>
        <w:rPr>
          <w:rFonts w:eastAsiaTheme="minorEastAsia" w:hint="eastAsia"/>
          <w:lang w:eastAsia="zh-CN"/>
        </w:rPr>
        <w:t>Table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t>
      </w:r>
      <w:r w:rsidRPr="005649DC">
        <w:rPr>
          <w:rFonts w:eastAsiaTheme="minorEastAsia"/>
        </w:rPr>
        <w:t xml:space="preserve">NR SL intra-band </w:t>
      </w:r>
      <w:r>
        <w:rPr>
          <w:rFonts w:eastAsiaTheme="minorEastAsia"/>
        </w:rPr>
        <w:t>non-</w:t>
      </w:r>
      <w:r w:rsidRPr="005649DC">
        <w:rPr>
          <w:rFonts w:eastAsiaTheme="minorEastAsia"/>
        </w:rPr>
        <w:t>contiguous CA operating bands for SL CA in FR1</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1216"/>
        <w:gridCol w:w="1216"/>
        <w:gridCol w:w="1216"/>
        <w:gridCol w:w="1216"/>
        <w:gridCol w:w="1231"/>
        <w:gridCol w:w="1288"/>
      </w:tblGrid>
      <w:tr w:rsidR="002A7225" w:rsidRPr="005649DC" w:rsidTr="0069010E">
        <w:trPr>
          <w:trHeight w:val="20"/>
          <w:jc w:val="center"/>
        </w:trPr>
        <w:tc>
          <w:tcPr>
            <w:tcW w:w="5000" w:type="pct"/>
            <w:gridSpan w:val="8"/>
          </w:tcPr>
          <w:p w:rsidR="002A7225" w:rsidRPr="005649DC" w:rsidRDefault="002A7225" w:rsidP="0069010E">
            <w:pPr>
              <w:keepNext/>
              <w:keepLines/>
              <w:spacing w:after="0"/>
              <w:jc w:val="center"/>
              <w:rPr>
                <w:rFonts w:ascii="Arial" w:eastAsiaTheme="minorEastAsia" w:hAnsi="Arial"/>
                <w:b/>
                <w:sz w:val="18"/>
                <w:lang w:val="en-US" w:eastAsia="ko-KR"/>
              </w:rPr>
            </w:pPr>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2A7225" w:rsidRPr="005649DC" w:rsidTr="0069010E">
        <w:trPr>
          <w:trHeight w:val="20"/>
          <w:jc w:val="center"/>
        </w:trPr>
        <w:tc>
          <w:tcPr>
            <w:tcW w:w="675" w:type="pct"/>
            <w:vMerge w:val="restart"/>
            <w:vAlign w:val="center"/>
          </w:tcPr>
          <w:p w:rsidR="002A7225" w:rsidRPr="005649DC" w:rsidRDefault="002A7225" w:rsidP="0069010E">
            <w:pPr>
              <w:pStyle w:val="TAH"/>
              <w:rPr>
                <w:rFonts w:eastAsiaTheme="minorEastAsia"/>
                <w:lang w:val="en-US" w:eastAsia="ko-KR"/>
              </w:rPr>
            </w:pPr>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5" w:type="pct"/>
            <w:vMerge w:val="restart"/>
            <w:vAlign w:val="center"/>
          </w:tcPr>
          <w:p w:rsidR="002A7225" w:rsidRPr="005649DC" w:rsidRDefault="002A7225" w:rsidP="0069010E">
            <w:pPr>
              <w:pStyle w:val="TAH"/>
              <w:rPr>
                <w:rFonts w:eastAsiaTheme="minorEastAsia"/>
                <w:lang w:val="en-US" w:eastAsia="ko-KR"/>
              </w:rPr>
            </w:pPr>
            <w:r w:rsidRPr="005649DC">
              <w:rPr>
                <w:rFonts w:eastAsiaTheme="minorEastAsia"/>
                <w:lang w:val="en-US"/>
              </w:rPr>
              <w:t>Sidelink CA configuration</w:t>
            </w:r>
            <w:r w:rsidRPr="005649DC">
              <w:rPr>
                <w:rFonts w:eastAsiaTheme="minorEastAsia" w:hint="eastAsia"/>
                <w:lang w:val="en-US"/>
              </w:rPr>
              <w:t xml:space="preserve"> for TX</w:t>
            </w:r>
          </w:p>
        </w:tc>
        <w:tc>
          <w:tcPr>
            <w:tcW w:w="2404" w:type="pct"/>
            <w:gridSpan w:val="4"/>
            <w:shd w:val="clear" w:color="auto" w:fill="auto"/>
            <w:vAlign w:val="center"/>
          </w:tcPr>
          <w:p w:rsidR="002A7225" w:rsidRPr="005649DC" w:rsidRDefault="002A7225" w:rsidP="0069010E">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609" w:type="pct"/>
            <w:vMerge w:val="restart"/>
            <w:vAlign w:val="center"/>
          </w:tcPr>
          <w:p w:rsidR="002A7225" w:rsidRPr="005649DC" w:rsidRDefault="002A7225" w:rsidP="0069010E">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bandwidth [MHz]</w:t>
            </w:r>
          </w:p>
        </w:tc>
        <w:tc>
          <w:tcPr>
            <w:tcW w:w="636" w:type="pct"/>
            <w:vMerge w:val="restart"/>
            <w:vAlign w:val="center"/>
          </w:tcPr>
          <w:p w:rsidR="002A7225" w:rsidRPr="005649DC" w:rsidRDefault="002A7225" w:rsidP="0069010E">
            <w:pPr>
              <w:pStyle w:val="TAH"/>
              <w:rPr>
                <w:rFonts w:eastAsiaTheme="minorEastAsia"/>
                <w:lang w:val="en-US" w:eastAsia="ko-KR"/>
              </w:rPr>
            </w:pPr>
            <w:r w:rsidRPr="005649DC">
              <w:rPr>
                <w:rFonts w:eastAsiaTheme="minorEastAsia"/>
                <w:lang w:val="en-US" w:eastAsia="ko-KR"/>
              </w:rPr>
              <w:t>Bandwidth combination set</w:t>
            </w:r>
          </w:p>
        </w:tc>
      </w:tr>
      <w:tr w:rsidR="002A7225" w:rsidRPr="005649DC" w:rsidTr="0069010E">
        <w:trPr>
          <w:trHeight w:val="1011"/>
          <w:jc w:val="center"/>
        </w:trPr>
        <w:tc>
          <w:tcPr>
            <w:tcW w:w="675" w:type="pct"/>
            <w:vMerge/>
            <w:vAlign w:val="center"/>
          </w:tcPr>
          <w:p w:rsidR="002A7225" w:rsidRPr="005649DC" w:rsidRDefault="002A7225" w:rsidP="0069010E">
            <w:pPr>
              <w:keepNext/>
              <w:keepLines/>
              <w:snapToGrid w:val="0"/>
              <w:spacing w:after="0"/>
              <w:jc w:val="center"/>
              <w:rPr>
                <w:rFonts w:ascii="Arial" w:eastAsiaTheme="minorEastAsia" w:hAnsi="Arial" w:cs="Arial"/>
                <w:b/>
                <w:sz w:val="16"/>
                <w:lang w:val="en-US" w:eastAsia="ko-KR"/>
              </w:rPr>
            </w:pPr>
          </w:p>
        </w:tc>
        <w:tc>
          <w:tcPr>
            <w:tcW w:w="675" w:type="pct"/>
            <w:vMerge/>
            <w:vAlign w:val="center"/>
          </w:tcPr>
          <w:p w:rsidR="002A7225" w:rsidRPr="005649DC" w:rsidRDefault="002A7225" w:rsidP="0069010E">
            <w:pPr>
              <w:keepNext/>
              <w:keepLines/>
              <w:snapToGrid w:val="0"/>
              <w:spacing w:after="0"/>
              <w:jc w:val="center"/>
              <w:rPr>
                <w:rFonts w:ascii="Arial" w:eastAsiaTheme="minorEastAsia" w:hAnsi="Arial" w:cs="Arial"/>
                <w:b/>
                <w:sz w:val="16"/>
                <w:lang w:val="en-US" w:eastAsia="ko-KR"/>
              </w:rPr>
            </w:pPr>
          </w:p>
        </w:tc>
        <w:tc>
          <w:tcPr>
            <w:tcW w:w="601" w:type="pct"/>
            <w:shd w:val="clear" w:color="auto" w:fill="auto"/>
            <w:vAlign w:val="center"/>
          </w:tcPr>
          <w:p w:rsidR="002A7225" w:rsidRPr="005649DC" w:rsidRDefault="002A7225" w:rsidP="0069010E">
            <w:pPr>
              <w:pStyle w:val="TAH"/>
              <w:rPr>
                <w:rFonts w:eastAsiaTheme="minorEastAsia"/>
                <w:lang w:val="en-US" w:eastAsia="ko-KR"/>
              </w:rPr>
            </w:pPr>
            <w:r w:rsidRPr="005649DC">
              <w:rPr>
                <w:rFonts w:eastAsiaTheme="minorEastAsia"/>
                <w:lang w:val="en-US" w:eastAsia="ko-KR"/>
              </w:rPr>
              <w:t>Channel bandwidths for carrier [MHz]</w:t>
            </w:r>
          </w:p>
        </w:tc>
        <w:tc>
          <w:tcPr>
            <w:tcW w:w="601" w:type="pct"/>
            <w:shd w:val="clear" w:color="auto" w:fill="auto"/>
            <w:vAlign w:val="center"/>
          </w:tcPr>
          <w:p w:rsidR="002A7225" w:rsidRPr="005649DC" w:rsidRDefault="002A7225" w:rsidP="0069010E">
            <w:pPr>
              <w:pStyle w:val="TAH"/>
              <w:rPr>
                <w:rFonts w:eastAsiaTheme="minorEastAsia"/>
                <w:lang w:val="en-US" w:eastAsia="ko-KR"/>
              </w:rPr>
            </w:pPr>
            <w:r w:rsidRPr="005649DC">
              <w:rPr>
                <w:rFonts w:eastAsiaTheme="minorEastAsia"/>
                <w:lang w:val="en-US" w:eastAsia="ko-KR"/>
              </w:rPr>
              <w:t>Channel bandwidths for carrier [MHz]</w:t>
            </w:r>
          </w:p>
        </w:tc>
        <w:tc>
          <w:tcPr>
            <w:tcW w:w="601" w:type="pct"/>
            <w:vAlign w:val="center"/>
          </w:tcPr>
          <w:p w:rsidR="002A7225" w:rsidRPr="005649DC" w:rsidRDefault="002A7225" w:rsidP="0069010E">
            <w:pPr>
              <w:pStyle w:val="TAH"/>
              <w:rPr>
                <w:rFonts w:eastAsiaTheme="minorEastAsia"/>
                <w:lang w:val="en-US" w:eastAsia="ko-KR"/>
              </w:rPr>
            </w:pPr>
            <w:r w:rsidRPr="005649DC">
              <w:rPr>
                <w:rFonts w:eastAsiaTheme="minorEastAsia"/>
                <w:lang w:val="en-US" w:eastAsia="ko-KR"/>
              </w:rPr>
              <w:t>Channel bandwidths for carrier [MHz]</w:t>
            </w:r>
          </w:p>
        </w:tc>
        <w:tc>
          <w:tcPr>
            <w:tcW w:w="601" w:type="pct"/>
            <w:vAlign w:val="center"/>
          </w:tcPr>
          <w:p w:rsidR="002A7225" w:rsidRPr="005649DC" w:rsidRDefault="002A7225" w:rsidP="0069010E">
            <w:pPr>
              <w:pStyle w:val="TAH"/>
              <w:rPr>
                <w:rFonts w:eastAsiaTheme="minorEastAsia"/>
                <w:bCs/>
                <w:szCs w:val="18"/>
                <w:lang w:val="en-US"/>
              </w:rPr>
            </w:pPr>
            <w:r w:rsidRPr="005649DC">
              <w:rPr>
                <w:rFonts w:eastAsiaTheme="minorEastAsia"/>
                <w:bCs/>
                <w:szCs w:val="18"/>
                <w:lang w:val="en-US"/>
              </w:rPr>
              <w:t>Channel bandwidths for carrier [MHz]</w:t>
            </w:r>
          </w:p>
        </w:tc>
        <w:tc>
          <w:tcPr>
            <w:tcW w:w="609" w:type="pct"/>
            <w:vMerge/>
            <w:vAlign w:val="center"/>
          </w:tcPr>
          <w:p w:rsidR="002A7225" w:rsidRPr="005649DC" w:rsidRDefault="002A7225" w:rsidP="0069010E">
            <w:pPr>
              <w:snapToGrid w:val="0"/>
              <w:spacing w:after="0"/>
              <w:rPr>
                <w:rFonts w:ascii="Arial" w:eastAsiaTheme="minorEastAsia" w:hAnsi="Arial" w:cs="Arial"/>
                <w:b/>
                <w:bCs/>
                <w:sz w:val="16"/>
                <w:szCs w:val="18"/>
                <w:lang w:val="en-US"/>
              </w:rPr>
            </w:pPr>
          </w:p>
        </w:tc>
        <w:tc>
          <w:tcPr>
            <w:tcW w:w="636" w:type="pct"/>
            <w:vMerge/>
            <w:vAlign w:val="center"/>
          </w:tcPr>
          <w:p w:rsidR="002A7225" w:rsidRPr="005649DC" w:rsidRDefault="002A7225" w:rsidP="0069010E">
            <w:pPr>
              <w:snapToGrid w:val="0"/>
              <w:spacing w:after="0"/>
              <w:rPr>
                <w:rFonts w:ascii="Arial" w:eastAsiaTheme="minorEastAsia" w:hAnsi="Arial" w:cs="Arial"/>
                <w:b/>
                <w:bCs/>
                <w:sz w:val="16"/>
                <w:szCs w:val="18"/>
                <w:lang w:val="en-US"/>
              </w:rPr>
            </w:pPr>
          </w:p>
        </w:tc>
      </w:tr>
      <w:tr w:rsidR="002A7225" w:rsidRPr="005649DC" w:rsidTr="0069010E">
        <w:trPr>
          <w:trHeight w:val="290"/>
          <w:jc w:val="center"/>
        </w:trPr>
        <w:tc>
          <w:tcPr>
            <w:tcW w:w="675" w:type="pct"/>
            <w:vAlign w:val="center"/>
          </w:tcPr>
          <w:p w:rsidR="002A7225" w:rsidRPr="005649DC" w:rsidRDefault="002A7225" w:rsidP="0069010E">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Pr>
                <w:rFonts w:eastAsiaTheme="minorEastAsia"/>
              </w:rPr>
              <w:t>(2A)</w:t>
            </w:r>
          </w:p>
        </w:tc>
        <w:tc>
          <w:tcPr>
            <w:tcW w:w="675" w:type="pct"/>
            <w:shd w:val="clear" w:color="auto" w:fill="auto"/>
            <w:vAlign w:val="center"/>
          </w:tcPr>
          <w:p w:rsidR="002A7225" w:rsidRPr="005649DC" w:rsidRDefault="002A7225" w:rsidP="0069010E">
            <w:pPr>
              <w:pStyle w:val="TAC"/>
              <w:rPr>
                <w:rFonts w:eastAsiaTheme="minorEastAsia"/>
              </w:rPr>
            </w:pPr>
            <w:r w:rsidRPr="005649DC">
              <w:rPr>
                <w:rFonts w:eastAsiaTheme="minorEastAsia"/>
                <w:lang w:eastAsia="ko-KR"/>
              </w:rPr>
              <w:t>SL_n</w:t>
            </w:r>
            <w:r w:rsidRPr="005649DC">
              <w:rPr>
                <w:rFonts w:eastAsiaTheme="minorEastAsia" w:hint="eastAsia"/>
              </w:rPr>
              <w:t>47</w:t>
            </w:r>
            <w:r>
              <w:rPr>
                <w:rFonts w:eastAsiaTheme="minorEastAsia"/>
              </w:rPr>
              <w:t>(2A)</w:t>
            </w:r>
          </w:p>
        </w:tc>
        <w:tc>
          <w:tcPr>
            <w:tcW w:w="601" w:type="pct"/>
            <w:shd w:val="clear" w:color="auto" w:fill="auto"/>
            <w:vAlign w:val="center"/>
          </w:tcPr>
          <w:p w:rsidR="002A7225" w:rsidRPr="005649DC" w:rsidRDefault="002A7225" w:rsidP="0069010E">
            <w:pPr>
              <w:pStyle w:val="TAC"/>
              <w:rPr>
                <w:rFonts w:eastAsiaTheme="minorEastAsia"/>
              </w:rPr>
            </w:pPr>
            <w:r w:rsidRPr="005649DC">
              <w:rPr>
                <w:rFonts w:eastAsiaTheme="minorEastAsia"/>
                <w:lang w:eastAsia="ko-KR"/>
              </w:rPr>
              <w:t>10</w:t>
            </w:r>
          </w:p>
        </w:tc>
        <w:tc>
          <w:tcPr>
            <w:tcW w:w="601" w:type="pct"/>
            <w:shd w:val="clear" w:color="auto" w:fill="auto"/>
            <w:vAlign w:val="center"/>
          </w:tcPr>
          <w:p w:rsidR="002A7225" w:rsidRPr="005649DC" w:rsidRDefault="002A7225" w:rsidP="0069010E">
            <w:pPr>
              <w:pStyle w:val="TAC"/>
              <w:rPr>
                <w:rFonts w:eastAsiaTheme="minorEastAsia"/>
              </w:rPr>
            </w:pPr>
            <w:r w:rsidRPr="005649DC">
              <w:rPr>
                <w:rFonts w:eastAsiaTheme="minorEastAsia"/>
              </w:rPr>
              <w:t xml:space="preserve">10, 20, </w:t>
            </w:r>
          </w:p>
        </w:tc>
        <w:tc>
          <w:tcPr>
            <w:tcW w:w="601" w:type="pct"/>
          </w:tcPr>
          <w:p w:rsidR="002A7225" w:rsidRPr="005649DC" w:rsidRDefault="002A7225" w:rsidP="0069010E">
            <w:pPr>
              <w:pStyle w:val="TAC"/>
              <w:rPr>
                <w:rFonts w:eastAsiaTheme="minorEastAsia"/>
                <w:lang w:eastAsia="ko-KR"/>
              </w:rPr>
            </w:pPr>
          </w:p>
        </w:tc>
        <w:tc>
          <w:tcPr>
            <w:tcW w:w="601" w:type="pct"/>
          </w:tcPr>
          <w:p w:rsidR="002A7225" w:rsidRPr="005649DC" w:rsidRDefault="002A7225" w:rsidP="0069010E">
            <w:pPr>
              <w:pStyle w:val="TAC"/>
              <w:rPr>
                <w:rFonts w:eastAsiaTheme="minorEastAsia"/>
              </w:rPr>
            </w:pPr>
          </w:p>
        </w:tc>
        <w:tc>
          <w:tcPr>
            <w:tcW w:w="609" w:type="pct"/>
            <w:shd w:val="clear" w:color="auto" w:fill="auto"/>
            <w:vAlign w:val="center"/>
          </w:tcPr>
          <w:p w:rsidR="002A7225" w:rsidRPr="005649DC" w:rsidRDefault="002A7225" w:rsidP="0069010E">
            <w:pPr>
              <w:pStyle w:val="TAC"/>
              <w:rPr>
                <w:rFonts w:eastAsiaTheme="minorEastAsia"/>
              </w:rPr>
            </w:pPr>
            <w:r>
              <w:rPr>
                <w:rFonts w:eastAsiaTheme="minorEastAsia"/>
              </w:rPr>
              <w:t>30</w:t>
            </w:r>
          </w:p>
        </w:tc>
        <w:tc>
          <w:tcPr>
            <w:tcW w:w="636" w:type="pct"/>
            <w:shd w:val="clear" w:color="auto" w:fill="auto"/>
            <w:vAlign w:val="center"/>
          </w:tcPr>
          <w:p w:rsidR="002A7225" w:rsidRPr="005649DC" w:rsidRDefault="002A7225" w:rsidP="0069010E">
            <w:pPr>
              <w:pStyle w:val="TAC"/>
              <w:rPr>
                <w:rFonts w:eastAsiaTheme="minorEastAsia"/>
              </w:rPr>
            </w:pPr>
            <w:r w:rsidRPr="005649DC">
              <w:rPr>
                <w:rFonts w:eastAsiaTheme="minorEastAsia"/>
                <w:lang w:eastAsia="ko-KR"/>
              </w:rPr>
              <w:t>0</w:t>
            </w:r>
          </w:p>
        </w:tc>
      </w:tr>
    </w:tbl>
    <w:p w:rsidR="002A7225" w:rsidRDefault="002A7225" w:rsidP="002A7225">
      <w:pPr>
        <w:rPr>
          <w:rFonts w:eastAsiaTheme="minorEastAsia"/>
          <w:b/>
          <w:lang w:eastAsia="zh-CN"/>
        </w:rPr>
      </w:pPr>
    </w:p>
    <w:p w:rsidR="002A7225" w:rsidRDefault="002A7225" w:rsidP="002A7225">
      <w:pPr>
        <w:rPr>
          <w:rFonts w:eastAsiaTheme="minorEastAsia"/>
          <w:b/>
          <w:lang w:eastAsia="zh-CN"/>
        </w:rPr>
      </w:pPr>
      <w:r w:rsidRPr="002A7225">
        <w:rPr>
          <w:rFonts w:eastAsiaTheme="minorEastAsia" w:hint="eastAsia"/>
          <w:b/>
          <w:lang w:eastAsia="zh-CN"/>
        </w:rPr>
        <w:t>P</w:t>
      </w:r>
      <w:r w:rsidRPr="002A7225">
        <w:rPr>
          <w:rFonts w:eastAsiaTheme="minorEastAsia"/>
          <w:b/>
          <w:lang w:eastAsia="zh-CN"/>
        </w:rPr>
        <w:t>roposal 2: It is proposed to use table 2 for intra-band non-contiguous CA simulation assumption.</w:t>
      </w:r>
    </w:p>
    <w:p w:rsidR="002A7225" w:rsidRDefault="002A7225" w:rsidP="002A7225">
      <w:pPr>
        <w:jc w:val="center"/>
        <w:rPr>
          <w:rFonts w:eastAsiaTheme="minorEastAsia"/>
          <w:lang w:eastAsia="zh-CN"/>
        </w:rPr>
      </w:pPr>
      <w:r>
        <w:rPr>
          <w:rFonts w:eastAsiaTheme="minorEastAsia" w:hint="eastAsia"/>
          <w:lang w:eastAsia="zh-CN"/>
        </w:rPr>
        <w:t>T</w:t>
      </w:r>
      <w:r>
        <w:rPr>
          <w:rFonts w:eastAsiaTheme="minorEastAsia"/>
          <w:lang w:eastAsia="zh-CN"/>
        </w:rPr>
        <w:t>able 2: Simulation assumption for NR SL intra-band non-contiguous CA</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30"/>
        <w:gridCol w:w="3623"/>
      </w:tblGrid>
      <w:tr w:rsidR="002A7225" w:rsidRPr="00337934" w:rsidTr="0069010E">
        <w:trPr>
          <w:trHeight w:val="238"/>
          <w:jc w:val="center"/>
        </w:trPr>
        <w:tc>
          <w:tcPr>
            <w:tcW w:w="1957" w:type="pct"/>
            <w:shd w:val="clear" w:color="auto" w:fill="auto"/>
          </w:tcPr>
          <w:p w:rsidR="002A7225" w:rsidRPr="00337934" w:rsidRDefault="002A7225" w:rsidP="0069010E">
            <w:pPr>
              <w:pStyle w:val="TAH"/>
            </w:pPr>
            <w:r w:rsidRPr="00337934">
              <w:lastRenderedPageBreak/>
              <w:t>Center frequency</w:t>
            </w:r>
          </w:p>
        </w:tc>
        <w:tc>
          <w:tcPr>
            <w:tcW w:w="3043" w:type="pct"/>
            <w:shd w:val="clear" w:color="auto" w:fill="auto"/>
          </w:tcPr>
          <w:p w:rsidR="002A7225" w:rsidRPr="00337934" w:rsidRDefault="002A7225" w:rsidP="0069010E">
            <w:pPr>
              <w:pStyle w:val="TAC"/>
            </w:pPr>
            <w:r w:rsidRPr="00337934">
              <w:t>5.</w:t>
            </w:r>
            <w:r>
              <w:t>9</w:t>
            </w:r>
            <w:r w:rsidRPr="00337934">
              <w:t>GHz</w:t>
            </w:r>
          </w:p>
        </w:tc>
      </w:tr>
      <w:tr w:rsidR="002A7225" w:rsidRPr="00337934" w:rsidTr="0069010E">
        <w:trPr>
          <w:trHeight w:val="240"/>
          <w:jc w:val="center"/>
        </w:trPr>
        <w:tc>
          <w:tcPr>
            <w:tcW w:w="1957" w:type="pct"/>
            <w:shd w:val="clear" w:color="auto" w:fill="auto"/>
          </w:tcPr>
          <w:p w:rsidR="002A7225" w:rsidRPr="00BC2905" w:rsidRDefault="002A7225" w:rsidP="0069010E">
            <w:pPr>
              <w:pStyle w:val="TAH"/>
            </w:pPr>
            <w:r w:rsidRPr="00BC2905">
              <w:t xml:space="preserve">Bandwidth </w:t>
            </w:r>
          </w:p>
        </w:tc>
        <w:tc>
          <w:tcPr>
            <w:tcW w:w="3043" w:type="pct"/>
            <w:shd w:val="clear" w:color="auto" w:fill="auto"/>
          </w:tcPr>
          <w:p w:rsidR="002A7225" w:rsidRPr="00F5668B" w:rsidRDefault="002A7225" w:rsidP="0069010E">
            <w:pPr>
              <w:pStyle w:val="TAC"/>
              <w:rPr>
                <w:highlight w:val="yellow"/>
                <w:lang w:val="en-US"/>
              </w:rPr>
            </w:pPr>
            <w:r w:rsidRPr="00F5668B">
              <w:rPr>
                <w:highlight w:val="yellow"/>
                <w:lang w:val="en-US"/>
              </w:rPr>
              <w:t>10+10 and 10+20 MHz</w:t>
            </w:r>
          </w:p>
          <w:p w:rsidR="002A7225" w:rsidRPr="00F5668B" w:rsidRDefault="002A7225" w:rsidP="0069010E">
            <w:pPr>
              <w:pStyle w:val="TAC"/>
              <w:rPr>
                <w:highlight w:val="yellow"/>
                <w:lang w:val="en-US"/>
              </w:rPr>
            </w:pPr>
            <w:r w:rsidRPr="00F5668B">
              <w:rPr>
                <w:highlight w:val="yellow"/>
                <w:lang w:val="en-US"/>
              </w:rPr>
              <w:t>Aggregated CBW: 20 and 30MHz</w:t>
            </w:r>
          </w:p>
        </w:tc>
      </w:tr>
      <w:tr w:rsidR="002A7225" w:rsidRPr="00337934" w:rsidTr="0069010E">
        <w:trPr>
          <w:trHeight w:val="274"/>
          <w:jc w:val="center"/>
        </w:trPr>
        <w:tc>
          <w:tcPr>
            <w:tcW w:w="1957" w:type="pct"/>
            <w:shd w:val="clear" w:color="auto" w:fill="auto"/>
          </w:tcPr>
          <w:p w:rsidR="002A7225" w:rsidRPr="00F5668B" w:rsidRDefault="002A7225" w:rsidP="0069010E">
            <w:pPr>
              <w:pStyle w:val="TAH"/>
              <w:rPr>
                <w:lang w:val="en-US"/>
              </w:rPr>
            </w:pPr>
            <w:r w:rsidRPr="00F5668B">
              <w:rPr>
                <w:lang w:val="en-US"/>
              </w:rPr>
              <w:t>Maximum output power for aggregated CBW</w:t>
            </w:r>
          </w:p>
        </w:tc>
        <w:tc>
          <w:tcPr>
            <w:tcW w:w="3043" w:type="pct"/>
            <w:shd w:val="clear" w:color="auto" w:fill="auto"/>
          </w:tcPr>
          <w:p w:rsidR="002A7225" w:rsidRPr="00BC2905" w:rsidRDefault="002A7225" w:rsidP="0069010E">
            <w:pPr>
              <w:pStyle w:val="TAC"/>
            </w:pPr>
            <w:r w:rsidRPr="00BC2905">
              <w:t>23dBm</w:t>
            </w:r>
          </w:p>
        </w:tc>
      </w:tr>
      <w:tr w:rsidR="002A7225" w:rsidRPr="00337934" w:rsidTr="0069010E">
        <w:trPr>
          <w:trHeight w:val="265"/>
          <w:jc w:val="center"/>
        </w:trPr>
        <w:tc>
          <w:tcPr>
            <w:tcW w:w="1957" w:type="pct"/>
            <w:shd w:val="clear" w:color="auto" w:fill="auto"/>
          </w:tcPr>
          <w:p w:rsidR="002A7225" w:rsidRPr="00BC2905" w:rsidRDefault="002A7225" w:rsidP="0069010E">
            <w:pPr>
              <w:pStyle w:val="TAH"/>
            </w:pPr>
            <w:r w:rsidRPr="00BC2905">
              <w:t>Numerology</w:t>
            </w:r>
          </w:p>
        </w:tc>
        <w:tc>
          <w:tcPr>
            <w:tcW w:w="3043" w:type="pct"/>
            <w:shd w:val="clear" w:color="auto" w:fill="auto"/>
          </w:tcPr>
          <w:p w:rsidR="002A7225" w:rsidRPr="00BC2905" w:rsidRDefault="002A7225" w:rsidP="0069010E">
            <w:pPr>
              <w:pStyle w:val="TAC"/>
            </w:pPr>
            <w:r w:rsidRPr="00BC2905">
              <w:t>15 kHz/30kHz/60kHz</w:t>
            </w:r>
          </w:p>
        </w:tc>
      </w:tr>
      <w:tr w:rsidR="002A7225" w:rsidRPr="00337934" w:rsidTr="0069010E">
        <w:trPr>
          <w:trHeight w:val="282"/>
          <w:jc w:val="center"/>
        </w:trPr>
        <w:tc>
          <w:tcPr>
            <w:tcW w:w="1957" w:type="pct"/>
            <w:shd w:val="clear" w:color="auto" w:fill="auto"/>
          </w:tcPr>
          <w:p w:rsidR="002A7225" w:rsidRPr="00BC2905" w:rsidRDefault="002A7225" w:rsidP="0069010E">
            <w:pPr>
              <w:pStyle w:val="TAH"/>
            </w:pPr>
            <w:r w:rsidRPr="00BC2905">
              <w:t>Modulation per CC</w:t>
            </w:r>
          </w:p>
        </w:tc>
        <w:tc>
          <w:tcPr>
            <w:tcW w:w="3043" w:type="pct"/>
            <w:shd w:val="clear" w:color="auto" w:fill="auto"/>
          </w:tcPr>
          <w:p w:rsidR="002A7225" w:rsidRPr="00BC2905" w:rsidRDefault="002A7225" w:rsidP="0069010E">
            <w:pPr>
              <w:pStyle w:val="TAC"/>
            </w:pPr>
            <w:r w:rsidRPr="00BC2905">
              <w:t>QPSK/16QAM/64QAM/256QAM</w:t>
            </w:r>
          </w:p>
        </w:tc>
      </w:tr>
      <w:tr w:rsidR="002A7225" w:rsidRPr="00337934" w:rsidTr="0069010E">
        <w:trPr>
          <w:trHeight w:val="287"/>
          <w:jc w:val="center"/>
        </w:trPr>
        <w:tc>
          <w:tcPr>
            <w:tcW w:w="1957" w:type="pct"/>
            <w:shd w:val="clear" w:color="auto" w:fill="auto"/>
          </w:tcPr>
          <w:p w:rsidR="002A7225" w:rsidRPr="00BC2905" w:rsidRDefault="002A7225" w:rsidP="0069010E">
            <w:pPr>
              <w:pStyle w:val="TAH"/>
            </w:pPr>
            <w:r w:rsidRPr="00BC2905">
              <w:t>Waveform</w:t>
            </w:r>
          </w:p>
        </w:tc>
        <w:tc>
          <w:tcPr>
            <w:tcW w:w="3043" w:type="pct"/>
            <w:shd w:val="clear" w:color="auto" w:fill="auto"/>
          </w:tcPr>
          <w:p w:rsidR="002A7225" w:rsidRPr="00BC2905" w:rsidRDefault="002A7225" w:rsidP="0069010E">
            <w:pPr>
              <w:pStyle w:val="TAC"/>
            </w:pPr>
            <w:r w:rsidRPr="00BC2905">
              <w:t>CP-OFDM</w:t>
            </w:r>
          </w:p>
        </w:tc>
      </w:tr>
      <w:tr w:rsidR="002A7225" w:rsidRPr="00337934" w:rsidTr="0069010E">
        <w:trPr>
          <w:trHeight w:val="262"/>
          <w:jc w:val="center"/>
        </w:trPr>
        <w:tc>
          <w:tcPr>
            <w:tcW w:w="1957" w:type="pct"/>
            <w:shd w:val="clear" w:color="auto" w:fill="auto"/>
          </w:tcPr>
          <w:p w:rsidR="002A7225" w:rsidRPr="00BC2905" w:rsidRDefault="002A7225" w:rsidP="0069010E">
            <w:pPr>
              <w:pStyle w:val="TAH"/>
            </w:pPr>
            <w:r w:rsidRPr="00BC2905">
              <w:t>Carrier leakage</w:t>
            </w:r>
          </w:p>
        </w:tc>
        <w:tc>
          <w:tcPr>
            <w:tcW w:w="3043" w:type="pct"/>
            <w:shd w:val="clear" w:color="auto" w:fill="auto"/>
          </w:tcPr>
          <w:p w:rsidR="002A7225" w:rsidRPr="00BC2905" w:rsidRDefault="002A7225" w:rsidP="0069010E">
            <w:pPr>
              <w:pStyle w:val="TAC"/>
            </w:pPr>
            <w:r w:rsidRPr="00BC2905">
              <w:t>34dBc</w:t>
            </w:r>
          </w:p>
        </w:tc>
      </w:tr>
      <w:tr w:rsidR="002A7225" w:rsidRPr="00337934" w:rsidTr="0069010E">
        <w:trPr>
          <w:trHeight w:val="281"/>
          <w:jc w:val="center"/>
        </w:trPr>
        <w:tc>
          <w:tcPr>
            <w:tcW w:w="1957" w:type="pct"/>
            <w:shd w:val="clear" w:color="auto" w:fill="auto"/>
          </w:tcPr>
          <w:p w:rsidR="002A7225" w:rsidRPr="00BC2905" w:rsidRDefault="002A7225" w:rsidP="0069010E">
            <w:pPr>
              <w:pStyle w:val="TAH"/>
            </w:pPr>
            <w:r w:rsidRPr="00BC2905">
              <w:t>IQ image</w:t>
            </w:r>
          </w:p>
        </w:tc>
        <w:tc>
          <w:tcPr>
            <w:tcW w:w="3043" w:type="pct"/>
            <w:shd w:val="clear" w:color="auto" w:fill="auto"/>
          </w:tcPr>
          <w:p w:rsidR="002A7225" w:rsidRPr="00BC2905" w:rsidRDefault="002A7225" w:rsidP="0069010E">
            <w:pPr>
              <w:pStyle w:val="TAC"/>
            </w:pPr>
            <w:r w:rsidRPr="00BC2905">
              <w:t>25dBc</w:t>
            </w:r>
          </w:p>
        </w:tc>
      </w:tr>
      <w:tr w:rsidR="002A7225" w:rsidRPr="00337934" w:rsidTr="0069010E">
        <w:trPr>
          <w:trHeight w:val="256"/>
          <w:jc w:val="center"/>
        </w:trPr>
        <w:tc>
          <w:tcPr>
            <w:tcW w:w="1957" w:type="pct"/>
            <w:shd w:val="clear" w:color="auto" w:fill="auto"/>
          </w:tcPr>
          <w:p w:rsidR="002A7225" w:rsidRPr="00BC2905" w:rsidRDefault="002A7225" w:rsidP="0069010E">
            <w:pPr>
              <w:pStyle w:val="TAH"/>
            </w:pPr>
            <w:r w:rsidRPr="00BC2905">
              <w:t>CIM3</w:t>
            </w:r>
          </w:p>
        </w:tc>
        <w:tc>
          <w:tcPr>
            <w:tcW w:w="3043" w:type="pct"/>
            <w:shd w:val="clear" w:color="auto" w:fill="auto"/>
          </w:tcPr>
          <w:p w:rsidR="002A7225" w:rsidRPr="00BC2905" w:rsidRDefault="002A7225" w:rsidP="0069010E">
            <w:pPr>
              <w:pStyle w:val="TAC"/>
            </w:pPr>
            <w:r w:rsidRPr="00BC2905">
              <w:t>60dBc</w:t>
            </w:r>
          </w:p>
        </w:tc>
      </w:tr>
      <w:tr w:rsidR="002A7225" w:rsidRPr="00337934" w:rsidTr="0069010E">
        <w:trPr>
          <w:trHeight w:val="479"/>
          <w:jc w:val="center"/>
        </w:trPr>
        <w:tc>
          <w:tcPr>
            <w:tcW w:w="1957" w:type="pct"/>
            <w:shd w:val="clear" w:color="auto" w:fill="auto"/>
          </w:tcPr>
          <w:p w:rsidR="002A7225" w:rsidRPr="00337934" w:rsidRDefault="002A7225" w:rsidP="0069010E">
            <w:pPr>
              <w:pStyle w:val="TAH"/>
            </w:pPr>
            <w:r w:rsidRPr="00337934">
              <w:t>PA calibration</w:t>
            </w:r>
          </w:p>
        </w:tc>
        <w:tc>
          <w:tcPr>
            <w:tcW w:w="3043" w:type="pct"/>
            <w:shd w:val="clear" w:color="auto" w:fill="auto"/>
          </w:tcPr>
          <w:p w:rsidR="002A7225" w:rsidRPr="00F5668B" w:rsidRDefault="002A7225" w:rsidP="0069010E">
            <w:pPr>
              <w:pStyle w:val="TAC"/>
              <w:rPr>
                <w:lang w:val="en-US"/>
              </w:rPr>
            </w:pPr>
            <w:r w:rsidRPr="00F5668B">
              <w:rPr>
                <w:lang w:val="en-US"/>
              </w:rPr>
              <w:t>PA calibrated to deliver 30dBc ACLR for a fully allocated RBs in 20MHz QPSK DFT- S-OFDM waveform at 1 dB MPR.</w:t>
            </w:r>
          </w:p>
          <w:p w:rsidR="002A7225" w:rsidRPr="00F5668B" w:rsidRDefault="002A7225" w:rsidP="0069010E">
            <w:pPr>
              <w:pStyle w:val="TAC"/>
              <w:rPr>
                <w:b/>
                <w:lang w:val="en-US"/>
              </w:rPr>
            </w:pPr>
            <w:r w:rsidRPr="00F5668B">
              <w:rPr>
                <w:lang w:val="en-US"/>
              </w:rPr>
              <w:t>This is based to share PA between LTE V2X and NR V2X at 5.9GHz as worst case.</w:t>
            </w:r>
          </w:p>
        </w:tc>
      </w:tr>
    </w:tbl>
    <w:p w:rsidR="002A7225" w:rsidRPr="002A7225" w:rsidRDefault="002A7225" w:rsidP="002A7225">
      <w:pPr>
        <w:rPr>
          <w:rFonts w:eastAsiaTheme="minorEastAsia"/>
          <w:b/>
          <w:lang w:eastAsia="zh-CN"/>
        </w:rPr>
      </w:pPr>
    </w:p>
    <w:p w:rsidR="002A7225" w:rsidRPr="002A7225" w:rsidRDefault="002A7225" w:rsidP="002A7225">
      <w:pPr>
        <w:rPr>
          <w:rFonts w:eastAsiaTheme="minorEastAsia"/>
          <w:b/>
          <w:lang w:eastAsia="zh-CN"/>
        </w:rPr>
      </w:pPr>
      <w:r w:rsidRPr="002A7225">
        <w:rPr>
          <w:rFonts w:eastAsiaTheme="minorEastAsia"/>
          <w:b/>
          <w:lang w:eastAsia="zh-CN"/>
        </w:rPr>
        <w:t>Proposal 3: For intra-band non-contiguous CA, only single PA architecture is assumed.</w:t>
      </w:r>
    </w:p>
    <w:p w:rsidR="003A046D" w:rsidRDefault="00986414">
      <w:pPr>
        <w:pStyle w:val="1"/>
      </w:pPr>
      <w:r>
        <w:t>4 References</w:t>
      </w:r>
    </w:p>
    <w:p w:rsidR="003A046D" w:rsidRPr="006426F4" w:rsidRDefault="00F017CF" w:rsidP="00B71244">
      <w:pPr>
        <w:spacing w:line="360" w:lineRule="auto"/>
        <w:rPr>
          <w:rFonts w:eastAsiaTheme="minorEastAsia"/>
          <w:lang w:val="en-US" w:eastAsia="zh-CN"/>
        </w:rPr>
      </w:pPr>
      <w:r>
        <w:rPr>
          <w:rFonts w:eastAsiaTheme="minorEastAsia"/>
          <w:lang w:val="en-US" w:eastAsia="zh-CN"/>
        </w:rPr>
        <w:t xml:space="preserve">[1] </w:t>
      </w:r>
      <w:r w:rsidR="00265891" w:rsidRPr="00835AD5">
        <w:rPr>
          <w:rFonts w:eastAsia="华文楷体"/>
          <w:szCs w:val="28"/>
        </w:rPr>
        <w:t>R</w:t>
      </w:r>
      <w:r w:rsidR="00916B37">
        <w:rPr>
          <w:rFonts w:eastAsia="华文楷体"/>
          <w:szCs w:val="28"/>
        </w:rPr>
        <w:t>P-240840</w:t>
      </w:r>
      <w:r w:rsidR="00265891">
        <w:rPr>
          <w:rFonts w:eastAsia="华文楷体"/>
          <w:szCs w:val="28"/>
        </w:rPr>
        <w:t xml:space="preserve"> </w:t>
      </w:r>
      <w:r w:rsidR="00265891">
        <w:rPr>
          <w:rFonts w:eastAsia="华文楷体"/>
          <w:szCs w:val="28"/>
        </w:rPr>
        <w:tab/>
      </w:r>
      <w:r w:rsidR="00916B37" w:rsidRPr="00916B37">
        <w:rPr>
          <w:rFonts w:eastAsia="华文楷体"/>
          <w:szCs w:val="28"/>
        </w:rPr>
        <w:t>New WID on NR Sidelink: Intra-band Carrier Aggregation in ITS band</w:t>
      </w: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49E" w:rsidRDefault="00BD649E" w:rsidP="006426F4">
      <w:pPr>
        <w:spacing w:after="0"/>
      </w:pPr>
      <w:r>
        <w:separator/>
      </w:r>
    </w:p>
  </w:endnote>
  <w:endnote w:type="continuationSeparator" w:id="0">
    <w:p w:rsidR="00BD649E" w:rsidRDefault="00BD649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49E" w:rsidRDefault="00BD649E" w:rsidP="006426F4">
      <w:pPr>
        <w:spacing w:after="0"/>
      </w:pPr>
      <w:r>
        <w:separator/>
      </w:r>
    </w:p>
  </w:footnote>
  <w:footnote w:type="continuationSeparator" w:id="0">
    <w:p w:rsidR="00BD649E" w:rsidRDefault="00BD649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7"/>
  </w:num>
  <w:num w:numId="2">
    <w:abstractNumId w:val="0"/>
  </w:num>
  <w:num w:numId="3">
    <w:abstractNumId w:val="5"/>
  </w:num>
  <w:num w:numId="4">
    <w:abstractNumId w:val="3"/>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C87"/>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3038"/>
    <w:rsid w:val="002A416C"/>
    <w:rsid w:val="002A4324"/>
    <w:rsid w:val="002A6B92"/>
    <w:rsid w:val="002A6E97"/>
    <w:rsid w:val="002A7225"/>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FF3"/>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43CB"/>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701"/>
    <w:rsid w:val="00911249"/>
    <w:rsid w:val="00912B72"/>
    <w:rsid w:val="00912DCE"/>
    <w:rsid w:val="00913659"/>
    <w:rsid w:val="00913A4E"/>
    <w:rsid w:val="0091423D"/>
    <w:rsid w:val="00916735"/>
    <w:rsid w:val="00916B37"/>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D70"/>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074"/>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1B5"/>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68F"/>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D649E"/>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A94DA1-E8F7-4BB5-B3BD-34067ED7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3</Pages>
  <Words>820</Words>
  <Characters>4676</Characters>
  <Application>Microsoft Office Word</Application>
  <DocSecurity>0</DocSecurity>
  <Lines>38</Lines>
  <Paragraphs>10</Paragraphs>
  <ScaleCrop>false</ScaleCrop>
  <Company>Spirent Communications</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86</cp:revision>
  <cp:lastPrinted>2019-08-07T05:09:00Z</cp:lastPrinted>
  <dcterms:created xsi:type="dcterms:W3CDTF">2023-07-21T10:04:00Z</dcterms:created>
  <dcterms:modified xsi:type="dcterms:W3CDTF">2024-04-08T12:57:00Z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